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6A" w:rsidRPr="004453B3" w:rsidRDefault="0074426A" w:rsidP="0021550F">
      <w:pPr>
        <w:pStyle w:val="Title"/>
        <w:jc w:val="left"/>
        <w:rPr>
          <w:rFonts w:ascii="Arial" w:hAnsi="Arial"/>
          <w:bCs/>
          <w:color w:val="FF0000"/>
          <w:sz w:val="26"/>
          <w:szCs w:val="26"/>
        </w:rPr>
      </w:pPr>
    </w:p>
    <w:p w:rsidR="0074426A" w:rsidRPr="00E13202" w:rsidRDefault="0074426A" w:rsidP="00FD6DC2">
      <w:pPr>
        <w:pStyle w:val="Title"/>
        <w:rPr>
          <w:rFonts w:ascii="Arial" w:hAnsi="Arial"/>
          <w:bCs/>
          <w:sz w:val="26"/>
          <w:szCs w:val="26"/>
        </w:rPr>
      </w:pPr>
    </w:p>
    <w:p w:rsidR="00704B9E" w:rsidRPr="009B47EA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9B47EA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9B47EA">
        <w:rPr>
          <w:rFonts w:ascii="Arial" w:hAnsi="Arial"/>
          <w:bCs/>
          <w:sz w:val="26"/>
          <w:szCs w:val="26"/>
        </w:rPr>
        <w:t xml:space="preserve"> </w:t>
      </w:r>
    </w:p>
    <w:p w:rsidR="00FD6DC2" w:rsidRPr="009B47EA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9B47EA">
        <w:rPr>
          <w:rFonts w:ascii="Arial" w:hAnsi="Arial"/>
          <w:bCs/>
          <w:sz w:val="26"/>
          <w:szCs w:val="26"/>
        </w:rPr>
        <w:t xml:space="preserve">Banka, </w:t>
      </w:r>
      <w:r w:rsidR="008B749A" w:rsidRPr="009B47EA">
        <w:rPr>
          <w:rFonts w:ascii="Arial" w:hAnsi="Arial"/>
          <w:bCs/>
          <w:sz w:val="26"/>
          <w:szCs w:val="26"/>
        </w:rPr>
        <w:t>Çalışan ve Şube</w:t>
      </w:r>
      <w:r w:rsidRPr="009B47EA">
        <w:rPr>
          <w:rFonts w:ascii="Arial" w:hAnsi="Arial"/>
          <w:bCs/>
          <w:sz w:val="26"/>
          <w:szCs w:val="26"/>
        </w:rPr>
        <w:t xml:space="preserve"> Bilgileri</w:t>
      </w:r>
      <w:r w:rsidRPr="009B47EA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9B47EA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9B47EA">
        <w:rPr>
          <w:rFonts w:ascii="Arial" w:hAnsi="Arial"/>
          <w:bCs/>
          <w:sz w:val="26"/>
          <w:szCs w:val="26"/>
        </w:rPr>
        <w:t xml:space="preserve"> </w:t>
      </w:r>
    </w:p>
    <w:p w:rsidR="00FD6DC2" w:rsidRPr="009B47EA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74426A" w:rsidRPr="009B47EA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:rsidR="00347492" w:rsidRPr="009B47EA" w:rsidRDefault="00511FF6" w:rsidP="00FD6DC2">
      <w:pPr>
        <w:pStyle w:val="Title"/>
        <w:rPr>
          <w:rFonts w:ascii="Arial" w:hAnsi="Arial" w:cs="Arial"/>
          <w:bCs/>
          <w:szCs w:val="24"/>
        </w:rPr>
      </w:pPr>
      <w:r w:rsidRPr="009B47EA">
        <w:rPr>
          <w:rFonts w:ascii="Arial" w:hAnsi="Arial" w:cs="Arial"/>
          <w:bCs/>
          <w:szCs w:val="24"/>
        </w:rPr>
        <w:t>Mart 2023</w:t>
      </w:r>
    </w:p>
    <w:p w:rsidR="00342ADD" w:rsidRPr="009B47EA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9B47EA" w:rsidRDefault="00823340" w:rsidP="00F607F2">
      <w:pPr>
        <w:pStyle w:val="Subtitle"/>
        <w:rPr>
          <w:rFonts w:cs="Arial"/>
          <w:szCs w:val="22"/>
        </w:rPr>
      </w:pPr>
      <w:r w:rsidRPr="009B47EA">
        <w:rPr>
          <w:rFonts w:cs="Arial"/>
          <w:szCs w:val="22"/>
        </w:rPr>
        <w:t xml:space="preserve">Banka </w:t>
      </w:r>
      <w:r w:rsidR="00F607F2" w:rsidRPr="009B47EA">
        <w:rPr>
          <w:rFonts w:cs="Arial"/>
          <w:szCs w:val="22"/>
        </w:rPr>
        <w:t>Sayısı</w:t>
      </w:r>
    </w:p>
    <w:p w:rsidR="00F607F2" w:rsidRPr="009B47EA" w:rsidRDefault="00F607F2" w:rsidP="0096545B">
      <w:pPr>
        <w:pStyle w:val="Subtitle"/>
        <w:rPr>
          <w:rFonts w:cs="Arial"/>
          <w:sz w:val="10"/>
          <w:szCs w:val="10"/>
        </w:rPr>
      </w:pPr>
    </w:p>
    <w:p w:rsidR="00865464" w:rsidRPr="009B47EA" w:rsidRDefault="00F607F2" w:rsidP="00135947">
      <w:pPr>
        <w:jc w:val="both"/>
        <w:rPr>
          <w:rFonts w:ascii="Arial" w:hAnsi="Arial" w:cs="Arial"/>
          <w:strike/>
          <w:sz w:val="22"/>
          <w:szCs w:val="22"/>
        </w:rPr>
      </w:pPr>
      <w:r w:rsidRPr="009B47EA">
        <w:rPr>
          <w:rFonts w:ascii="Arial" w:hAnsi="Arial" w:cs="Arial"/>
          <w:sz w:val="22"/>
          <w:szCs w:val="22"/>
        </w:rPr>
        <w:t xml:space="preserve">Bankacılık sisteminde </w:t>
      </w:r>
      <w:r w:rsidR="00300266" w:rsidRPr="009B47EA">
        <w:rPr>
          <w:rFonts w:ascii="Arial" w:hAnsi="Arial" w:cs="Arial"/>
          <w:sz w:val="22"/>
          <w:szCs w:val="22"/>
        </w:rPr>
        <w:t>5</w:t>
      </w:r>
      <w:r w:rsidR="00F006F9" w:rsidRPr="009B47EA">
        <w:rPr>
          <w:rFonts w:ascii="Arial" w:hAnsi="Arial" w:cs="Arial"/>
          <w:sz w:val="22"/>
          <w:szCs w:val="22"/>
        </w:rPr>
        <w:t>8</w:t>
      </w:r>
      <w:r w:rsidR="00300266" w:rsidRPr="009B47EA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9B47EA">
        <w:rPr>
          <w:rFonts w:ascii="Arial" w:hAnsi="Arial" w:cs="Arial"/>
          <w:sz w:val="22"/>
          <w:szCs w:val="22"/>
        </w:rPr>
        <w:t>Mevduat bankaları 3</w:t>
      </w:r>
      <w:r w:rsidR="00BD5935" w:rsidRPr="009B47EA">
        <w:rPr>
          <w:rFonts w:ascii="Arial" w:hAnsi="Arial" w:cs="Arial"/>
          <w:sz w:val="22"/>
          <w:szCs w:val="22"/>
        </w:rPr>
        <w:t>5</w:t>
      </w:r>
      <w:r w:rsidRPr="009B47EA">
        <w:rPr>
          <w:rFonts w:ascii="Arial" w:hAnsi="Arial" w:cs="Arial"/>
          <w:sz w:val="22"/>
          <w:szCs w:val="22"/>
        </w:rPr>
        <w:t xml:space="preserve">, kalkınma ve yatırım bankaları </w:t>
      </w:r>
      <w:r w:rsidR="006F374E" w:rsidRPr="009B47EA">
        <w:rPr>
          <w:rFonts w:ascii="Arial" w:hAnsi="Arial" w:cs="Arial"/>
          <w:sz w:val="22"/>
          <w:szCs w:val="22"/>
        </w:rPr>
        <w:t>1</w:t>
      </w:r>
      <w:r w:rsidR="003D3F8D" w:rsidRPr="009B47EA">
        <w:rPr>
          <w:rFonts w:ascii="Arial" w:hAnsi="Arial" w:cs="Arial"/>
          <w:sz w:val="22"/>
          <w:szCs w:val="22"/>
        </w:rPr>
        <w:t>7</w:t>
      </w:r>
      <w:r w:rsidR="006F374E" w:rsidRPr="009B47EA">
        <w:rPr>
          <w:rFonts w:ascii="Arial" w:hAnsi="Arial" w:cs="Arial"/>
          <w:sz w:val="22"/>
          <w:szCs w:val="22"/>
        </w:rPr>
        <w:t xml:space="preserve">, </w:t>
      </w:r>
      <w:r w:rsidR="00A8116B" w:rsidRPr="009B47EA">
        <w:rPr>
          <w:rFonts w:ascii="Arial" w:hAnsi="Arial" w:cs="Arial"/>
          <w:sz w:val="22"/>
          <w:szCs w:val="22"/>
        </w:rPr>
        <w:t xml:space="preserve">katılım bankaları </w:t>
      </w:r>
      <w:r w:rsidR="00300266" w:rsidRPr="009B47EA">
        <w:rPr>
          <w:rFonts w:ascii="Arial" w:hAnsi="Arial" w:cs="Arial"/>
          <w:sz w:val="22"/>
          <w:szCs w:val="22"/>
        </w:rPr>
        <w:t>6 tanedir</w:t>
      </w:r>
      <w:r w:rsidR="00D02A17" w:rsidRPr="009B47EA">
        <w:rPr>
          <w:rFonts w:ascii="Arial" w:hAnsi="Arial" w:cs="Arial"/>
          <w:sz w:val="22"/>
          <w:szCs w:val="22"/>
        </w:rPr>
        <w:t>.</w:t>
      </w:r>
    </w:p>
    <w:p w:rsidR="003D3F8D" w:rsidRPr="009B47EA" w:rsidRDefault="003D3F8D" w:rsidP="00135947">
      <w:pPr>
        <w:jc w:val="both"/>
        <w:rPr>
          <w:rFonts w:ascii="Arial" w:hAnsi="Arial" w:cs="Arial"/>
          <w:sz w:val="22"/>
          <w:szCs w:val="22"/>
        </w:rPr>
      </w:pPr>
    </w:p>
    <w:p w:rsidR="00791D3A" w:rsidRPr="009B47EA" w:rsidRDefault="00F607F2" w:rsidP="00347492">
      <w:pPr>
        <w:pStyle w:val="Heading9"/>
        <w:rPr>
          <w:rFonts w:ascii="Arial" w:hAnsi="Arial" w:cs="Arial"/>
          <w:szCs w:val="22"/>
        </w:rPr>
      </w:pPr>
      <w:r w:rsidRPr="009B47EA">
        <w:rPr>
          <w:rFonts w:ascii="Arial" w:hAnsi="Arial" w:cs="Arial"/>
          <w:szCs w:val="22"/>
        </w:rPr>
        <w:t xml:space="preserve">Banka </w:t>
      </w:r>
      <w:r w:rsidR="00D6687F" w:rsidRPr="009B47EA">
        <w:rPr>
          <w:rFonts w:ascii="Arial" w:hAnsi="Arial" w:cs="Arial"/>
          <w:szCs w:val="22"/>
        </w:rPr>
        <w:t>Sayısı</w:t>
      </w:r>
    </w:p>
    <w:p w:rsidR="001A7963" w:rsidRPr="009B47EA" w:rsidRDefault="003D3F8D" w:rsidP="00C51D32">
      <w:pPr>
        <w:jc w:val="center"/>
        <w:rPr>
          <w:lang w:eastAsia="tr-TR"/>
        </w:rPr>
      </w:pPr>
      <w:r w:rsidRPr="009B47EA">
        <w:rPr>
          <w:noProof/>
          <w:lang w:eastAsia="tr-TR"/>
        </w:rPr>
        <w:drawing>
          <wp:inline distT="0" distB="0" distL="0" distR="0" wp14:anchorId="0ACB267C" wp14:editId="5CCF95F6">
            <wp:extent cx="4991100" cy="138112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A7F" w:rsidRPr="009B47EA" w:rsidRDefault="00C71351" w:rsidP="00CE0D82">
      <w:pPr>
        <w:jc w:val="both"/>
        <w:rPr>
          <w:rFonts w:ascii="Arial" w:hAnsi="Arial" w:cs="Arial"/>
          <w:i/>
          <w:sz w:val="16"/>
          <w:szCs w:val="16"/>
        </w:rPr>
      </w:pPr>
      <w:r w:rsidRPr="009B47EA">
        <w:rPr>
          <w:rFonts w:ascii="Arial" w:hAnsi="Arial" w:cs="Arial"/>
          <w:i/>
          <w:sz w:val="16"/>
          <w:szCs w:val="16"/>
        </w:rPr>
        <w:t xml:space="preserve"> </w:t>
      </w:r>
      <w:r w:rsidR="00D6687F" w:rsidRPr="009B47EA">
        <w:rPr>
          <w:rFonts w:ascii="Arial" w:hAnsi="Arial" w:cs="Arial"/>
          <w:i/>
          <w:sz w:val="16"/>
          <w:szCs w:val="16"/>
        </w:rPr>
        <w:t>*</w:t>
      </w:r>
      <w:r w:rsidR="00A57A7F" w:rsidRPr="009B47EA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887EA6" w:rsidRPr="009B47EA" w:rsidRDefault="00887EA6" w:rsidP="002D2BBC">
      <w:pPr>
        <w:rPr>
          <w:rFonts w:ascii="Arial" w:hAnsi="Arial" w:cs="Arial"/>
          <w:b/>
          <w:sz w:val="22"/>
          <w:szCs w:val="22"/>
        </w:rPr>
      </w:pPr>
    </w:p>
    <w:p w:rsidR="00135947" w:rsidRPr="009B47EA" w:rsidRDefault="00135947" w:rsidP="002D2BBC">
      <w:pPr>
        <w:rPr>
          <w:rFonts w:ascii="Arial" w:hAnsi="Arial" w:cs="Arial"/>
          <w:b/>
          <w:sz w:val="22"/>
          <w:szCs w:val="22"/>
        </w:rPr>
      </w:pPr>
    </w:p>
    <w:p w:rsidR="00182687" w:rsidRPr="009B47EA" w:rsidRDefault="007E18B2" w:rsidP="002D2BBC">
      <w:pPr>
        <w:rPr>
          <w:rFonts w:ascii="Arial" w:hAnsi="Arial" w:cs="Arial"/>
          <w:b/>
          <w:sz w:val="22"/>
          <w:szCs w:val="22"/>
        </w:rPr>
      </w:pPr>
      <w:r w:rsidRPr="009B47EA">
        <w:rPr>
          <w:rFonts w:ascii="Arial" w:hAnsi="Arial" w:cs="Arial"/>
          <w:b/>
          <w:sz w:val="22"/>
          <w:szCs w:val="22"/>
        </w:rPr>
        <w:t>Çalışan Sayısı</w:t>
      </w:r>
    </w:p>
    <w:p w:rsidR="009C1771" w:rsidRPr="009B47EA" w:rsidRDefault="009C1771" w:rsidP="002D2BBC">
      <w:pPr>
        <w:rPr>
          <w:rFonts w:ascii="Arial" w:hAnsi="Arial" w:cs="Arial"/>
          <w:b/>
          <w:sz w:val="22"/>
          <w:szCs w:val="22"/>
        </w:rPr>
      </w:pPr>
    </w:p>
    <w:p w:rsidR="009C1771" w:rsidRPr="009B47EA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9B47EA">
        <w:rPr>
          <w:rFonts w:ascii="Arial" w:hAnsi="Arial" w:cs="Arial"/>
          <w:sz w:val="22"/>
          <w:szCs w:val="22"/>
        </w:rPr>
        <w:t>Çalışan sayısı</w:t>
      </w:r>
      <w:r w:rsidR="003F4F1F" w:rsidRPr="009B47EA">
        <w:rPr>
          <w:rFonts w:ascii="Arial" w:hAnsi="Arial" w:cs="Arial"/>
          <w:sz w:val="22"/>
          <w:szCs w:val="22"/>
        </w:rPr>
        <w:t>,</w:t>
      </w:r>
      <w:r w:rsidRPr="009B47EA">
        <w:rPr>
          <w:rFonts w:ascii="Arial" w:hAnsi="Arial" w:cs="Arial"/>
          <w:sz w:val="22"/>
          <w:szCs w:val="22"/>
        </w:rPr>
        <w:t xml:space="preserve"> </w:t>
      </w:r>
      <w:r w:rsidR="0078566D" w:rsidRPr="009B47EA">
        <w:rPr>
          <w:rFonts w:ascii="Arial" w:hAnsi="Arial" w:cs="Arial"/>
          <w:sz w:val="22"/>
          <w:szCs w:val="22"/>
        </w:rPr>
        <w:t>Mart 2023</w:t>
      </w:r>
      <w:r w:rsidR="00446707" w:rsidRPr="009B47EA">
        <w:rPr>
          <w:rFonts w:ascii="Arial" w:hAnsi="Arial" w:cs="Arial"/>
          <w:sz w:val="22"/>
          <w:szCs w:val="22"/>
        </w:rPr>
        <w:t xml:space="preserve"> </w:t>
      </w:r>
      <w:r w:rsidR="00853C66" w:rsidRPr="009B47EA">
        <w:rPr>
          <w:rFonts w:ascii="Arial" w:hAnsi="Arial" w:cs="Arial"/>
          <w:sz w:val="22"/>
          <w:szCs w:val="22"/>
        </w:rPr>
        <w:t>itibariyle</w:t>
      </w:r>
      <w:r w:rsidR="00AF5D59" w:rsidRPr="009B47EA">
        <w:rPr>
          <w:rFonts w:ascii="Arial" w:hAnsi="Arial" w:cs="Arial"/>
          <w:sz w:val="22"/>
          <w:szCs w:val="22"/>
        </w:rPr>
        <w:t xml:space="preserve"> </w:t>
      </w:r>
      <w:r w:rsidRPr="009B47EA">
        <w:rPr>
          <w:rFonts w:ascii="Arial" w:hAnsi="Arial" w:cs="Arial"/>
          <w:sz w:val="22"/>
          <w:szCs w:val="22"/>
        </w:rPr>
        <w:t xml:space="preserve">mevduat bankaları ile kalkınma ve yatırım bankalarında </w:t>
      </w:r>
      <w:r w:rsidR="0078566D" w:rsidRPr="009B47EA">
        <w:rPr>
          <w:rFonts w:ascii="Arial" w:hAnsi="Arial" w:cs="Arial"/>
          <w:sz w:val="22"/>
          <w:szCs w:val="22"/>
        </w:rPr>
        <w:t>191.209</w:t>
      </w:r>
      <w:r w:rsidR="003F4F1F" w:rsidRPr="009B47EA">
        <w:rPr>
          <w:rFonts w:ascii="Arial" w:hAnsi="Arial" w:cs="Arial"/>
          <w:sz w:val="22"/>
          <w:szCs w:val="22"/>
        </w:rPr>
        <w:t xml:space="preserve"> </w:t>
      </w:r>
      <w:r w:rsidRPr="009B47EA">
        <w:rPr>
          <w:rFonts w:ascii="Arial" w:hAnsi="Arial" w:cs="Arial"/>
          <w:sz w:val="22"/>
          <w:szCs w:val="22"/>
        </w:rPr>
        <w:t xml:space="preserve">kişi olmuştur. </w:t>
      </w:r>
    </w:p>
    <w:p w:rsidR="00853C66" w:rsidRPr="009B47EA" w:rsidRDefault="00853C66" w:rsidP="009C1771">
      <w:pPr>
        <w:jc w:val="both"/>
        <w:rPr>
          <w:rFonts w:ascii="Arial" w:hAnsi="Arial" w:cs="Arial"/>
          <w:sz w:val="22"/>
          <w:szCs w:val="22"/>
        </w:rPr>
      </w:pPr>
    </w:p>
    <w:p w:rsidR="00847B56" w:rsidRPr="009B47EA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Pr="009B47EA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9B47EA">
        <w:rPr>
          <w:rFonts w:ascii="Arial" w:hAnsi="Arial" w:cs="Arial"/>
          <w:b/>
          <w:sz w:val="22"/>
          <w:szCs w:val="22"/>
        </w:rPr>
        <w:t>Çalışan</w:t>
      </w:r>
      <w:r w:rsidR="00887EA6" w:rsidRPr="009B47EA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9B47EA">
        <w:rPr>
          <w:rFonts w:ascii="Arial" w:hAnsi="Arial" w:cs="Arial"/>
          <w:b/>
          <w:sz w:val="22"/>
          <w:szCs w:val="22"/>
        </w:rPr>
        <w:t>ı</w:t>
      </w:r>
      <w:r w:rsidR="001443CE" w:rsidRPr="009B47EA">
        <w:rPr>
          <w:rFonts w:ascii="Arial" w:hAnsi="Arial" w:cs="Arial"/>
          <w:b/>
          <w:sz w:val="22"/>
          <w:szCs w:val="22"/>
        </w:rPr>
        <w:t xml:space="preserve"> (kişi)</w:t>
      </w:r>
    </w:p>
    <w:p w:rsidR="00FD6DC2" w:rsidRPr="009B47EA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498"/>
        <w:gridCol w:w="1275"/>
        <w:gridCol w:w="1418"/>
      </w:tblGrid>
      <w:tr w:rsidR="009B47EA" w:rsidRPr="009B47EA" w:rsidTr="009B47EA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A28D5" w:rsidRPr="009B47EA" w:rsidRDefault="00EA28D5" w:rsidP="00EA28D5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8D5" w:rsidRPr="009B47EA" w:rsidRDefault="00EA28D5" w:rsidP="00EA28D5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9B47EA">
              <w:rPr>
                <w:rFonts w:ascii="Arial" w:hAnsi="Arial" w:cs="Arial"/>
                <w:b/>
                <w:bCs/>
                <w:sz w:val="20"/>
              </w:rPr>
              <w:t>Mar-22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A28D5" w:rsidRPr="009B47EA" w:rsidRDefault="00EA28D5" w:rsidP="00EA28D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B47EA">
              <w:rPr>
                <w:rFonts w:ascii="Arial" w:hAnsi="Arial" w:cs="Arial"/>
                <w:b/>
                <w:bCs/>
                <w:sz w:val="20"/>
              </w:rPr>
              <w:t>Ara-22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8D5" w:rsidRPr="009B47EA" w:rsidRDefault="00EA28D5" w:rsidP="00EA28D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B47EA">
              <w:rPr>
                <w:rFonts w:ascii="Arial" w:hAnsi="Arial" w:cs="Arial"/>
                <w:b/>
                <w:bCs/>
                <w:sz w:val="20"/>
              </w:rPr>
              <w:t>Mar-23</w:t>
            </w:r>
          </w:p>
        </w:tc>
      </w:tr>
      <w:tr w:rsidR="009B47EA" w:rsidRPr="009B47EA" w:rsidTr="009B47EA">
        <w:trPr>
          <w:trHeight w:val="299"/>
          <w:jc w:val="center"/>
        </w:trPr>
        <w:tc>
          <w:tcPr>
            <w:tcW w:w="28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D15" w:rsidRPr="009B47EA" w:rsidRDefault="00381D15" w:rsidP="009B47EA">
            <w:pPr>
              <w:rPr>
                <w:rFonts w:ascii="Arial" w:hAnsi="Arial" w:cs="Arial"/>
                <w:sz w:val="20"/>
              </w:rPr>
            </w:pPr>
            <w:r w:rsidRPr="009B47EA">
              <w:rPr>
                <w:rFonts w:ascii="Arial" w:hAnsi="Arial" w:cs="Arial"/>
                <w:sz w:val="20"/>
              </w:rPr>
              <w:t>Mevduat bankaları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D15" w:rsidRPr="009B47EA" w:rsidRDefault="00381D15" w:rsidP="009B47EA">
            <w:pPr>
              <w:jc w:val="right"/>
              <w:rPr>
                <w:rFonts w:ascii="Arial" w:hAnsi="Arial" w:cs="Arial"/>
                <w:sz w:val="20"/>
              </w:rPr>
            </w:pPr>
            <w:r w:rsidRPr="009B47EA">
              <w:rPr>
                <w:rFonts w:ascii="Arial" w:hAnsi="Arial" w:cs="Arial"/>
                <w:sz w:val="20"/>
              </w:rPr>
              <w:t>179.401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15" w:rsidRPr="009B47EA" w:rsidRDefault="00381D15" w:rsidP="009B47EA">
            <w:pPr>
              <w:jc w:val="right"/>
              <w:rPr>
                <w:rFonts w:ascii="Arial" w:hAnsi="Arial" w:cs="Arial"/>
                <w:sz w:val="20"/>
              </w:rPr>
            </w:pPr>
            <w:r w:rsidRPr="009B47EA">
              <w:rPr>
                <w:rFonts w:ascii="Arial" w:hAnsi="Arial" w:cs="Arial"/>
                <w:sz w:val="20"/>
              </w:rPr>
              <w:t>182.987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D15" w:rsidRPr="009B47EA" w:rsidRDefault="00381D15" w:rsidP="009B47EA">
            <w:pPr>
              <w:jc w:val="right"/>
              <w:rPr>
                <w:rFonts w:ascii="Arial" w:hAnsi="Arial" w:cs="Arial"/>
                <w:sz w:val="20"/>
              </w:rPr>
            </w:pPr>
            <w:r w:rsidRPr="009B47EA">
              <w:rPr>
                <w:rFonts w:ascii="Arial" w:hAnsi="Arial" w:cs="Arial"/>
                <w:sz w:val="20"/>
              </w:rPr>
              <w:t>185.605</w:t>
            </w:r>
          </w:p>
        </w:tc>
      </w:tr>
      <w:tr w:rsidR="009B47EA" w:rsidRPr="009B47EA" w:rsidTr="00484482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D15" w:rsidRPr="009B47EA" w:rsidRDefault="00381D15" w:rsidP="00381D15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9B47EA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D15" w:rsidRPr="009B47EA" w:rsidRDefault="00381D15" w:rsidP="00381D15">
            <w:pPr>
              <w:jc w:val="right"/>
              <w:rPr>
                <w:rFonts w:ascii="Arial" w:hAnsi="Arial" w:cs="Arial"/>
                <w:sz w:val="20"/>
              </w:rPr>
            </w:pPr>
            <w:r w:rsidRPr="009B47EA">
              <w:rPr>
                <w:rFonts w:ascii="Arial" w:hAnsi="Arial" w:cs="Arial"/>
                <w:sz w:val="20"/>
              </w:rPr>
              <w:t>5.599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15" w:rsidRPr="009B47EA" w:rsidRDefault="00381D15" w:rsidP="00381D15">
            <w:pPr>
              <w:jc w:val="right"/>
              <w:rPr>
                <w:rFonts w:ascii="Arial" w:hAnsi="Arial" w:cs="Arial"/>
                <w:sz w:val="20"/>
              </w:rPr>
            </w:pPr>
            <w:r w:rsidRPr="009B47EA">
              <w:rPr>
                <w:rFonts w:ascii="Arial" w:hAnsi="Arial" w:cs="Arial"/>
                <w:sz w:val="20"/>
              </w:rPr>
              <w:t>5.700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D15" w:rsidRPr="009B47EA" w:rsidRDefault="00381D15" w:rsidP="00381D15">
            <w:pPr>
              <w:jc w:val="right"/>
              <w:rPr>
                <w:rFonts w:ascii="Arial" w:hAnsi="Arial" w:cs="Arial"/>
                <w:sz w:val="20"/>
              </w:rPr>
            </w:pPr>
            <w:r w:rsidRPr="009B47EA">
              <w:rPr>
                <w:rFonts w:ascii="Arial" w:hAnsi="Arial" w:cs="Arial"/>
                <w:sz w:val="20"/>
              </w:rPr>
              <w:t>5.604</w:t>
            </w:r>
          </w:p>
        </w:tc>
      </w:tr>
      <w:tr w:rsidR="00381D15" w:rsidRPr="009B47EA" w:rsidTr="00484482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1D15" w:rsidRPr="009B47EA" w:rsidRDefault="00381D15" w:rsidP="00381D15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9B47EA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1D15" w:rsidRPr="009B47EA" w:rsidRDefault="00381D15" w:rsidP="00381D1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B47EA">
              <w:rPr>
                <w:rFonts w:ascii="Arial" w:hAnsi="Arial" w:cs="Arial"/>
                <w:b/>
                <w:bCs/>
                <w:sz w:val="20"/>
              </w:rPr>
              <w:t>185.000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1D15" w:rsidRPr="009B47EA" w:rsidRDefault="00381D15" w:rsidP="00381D1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B47EA">
              <w:rPr>
                <w:rFonts w:ascii="Arial" w:hAnsi="Arial" w:cs="Arial"/>
                <w:b/>
                <w:bCs/>
                <w:sz w:val="20"/>
              </w:rPr>
              <w:t>188.687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1D15" w:rsidRPr="009B47EA" w:rsidRDefault="00381D15" w:rsidP="00381D1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B47EA">
              <w:rPr>
                <w:rFonts w:ascii="Arial" w:hAnsi="Arial" w:cs="Arial"/>
                <w:b/>
                <w:bCs/>
                <w:sz w:val="20"/>
              </w:rPr>
              <w:t>191.209</w:t>
            </w:r>
          </w:p>
        </w:tc>
      </w:tr>
    </w:tbl>
    <w:p w:rsidR="00853C66" w:rsidRPr="009B47EA" w:rsidRDefault="00853C66" w:rsidP="002D2BBC">
      <w:pPr>
        <w:jc w:val="both"/>
        <w:rPr>
          <w:rFonts w:ascii="Arial" w:hAnsi="Arial" w:cs="Arial"/>
          <w:sz w:val="22"/>
          <w:szCs w:val="22"/>
        </w:rPr>
      </w:pPr>
    </w:p>
    <w:p w:rsidR="002D2BBC" w:rsidRPr="009B47EA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9B47EA">
        <w:rPr>
          <w:rFonts w:ascii="Arial" w:hAnsi="Arial" w:cs="Arial"/>
          <w:sz w:val="22"/>
          <w:szCs w:val="22"/>
        </w:rPr>
        <w:t>Çalışan sayısı</w:t>
      </w:r>
      <w:r w:rsidR="00A72DF6" w:rsidRPr="009B47EA">
        <w:rPr>
          <w:rFonts w:ascii="Arial" w:hAnsi="Arial" w:cs="Arial"/>
          <w:sz w:val="22"/>
          <w:szCs w:val="22"/>
        </w:rPr>
        <w:t xml:space="preserve"> </w:t>
      </w:r>
      <w:r w:rsidR="00EF6D07" w:rsidRPr="009B47EA">
        <w:rPr>
          <w:rFonts w:ascii="Arial" w:hAnsi="Arial" w:cs="Arial"/>
          <w:sz w:val="22"/>
          <w:szCs w:val="22"/>
        </w:rPr>
        <w:t xml:space="preserve">bir </w:t>
      </w:r>
      <w:r w:rsidR="00AD13BC" w:rsidRPr="009B47EA">
        <w:rPr>
          <w:rFonts w:ascii="Arial" w:hAnsi="Arial" w:cs="Arial"/>
          <w:sz w:val="22"/>
          <w:szCs w:val="22"/>
        </w:rPr>
        <w:t>önceki</w:t>
      </w:r>
      <w:r w:rsidR="00BD5935" w:rsidRPr="009B47EA">
        <w:rPr>
          <w:rFonts w:ascii="Arial" w:hAnsi="Arial" w:cs="Arial"/>
          <w:sz w:val="22"/>
          <w:szCs w:val="22"/>
        </w:rPr>
        <w:t xml:space="preserve"> çeyreğe göre </w:t>
      </w:r>
      <w:r w:rsidR="00381D15" w:rsidRPr="009B47EA">
        <w:rPr>
          <w:rFonts w:ascii="Arial" w:hAnsi="Arial" w:cs="Arial"/>
          <w:sz w:val="22"/>
          <w:szCs w:val="22"/>
        </w:rPr>
        <w:t>2.522</w:t>
      </w:r>
      <w:r w:rsidR="00BD5935" w:rsidRPr="009B47EA">
        <w:rPr>
          <w:rFonts w:ascii="Arial" w:hAnsi="Arial" w:cs="Arial"/>
          <w:sz w:val="22"/>
          <w:szCs w:val="22"/>
        </w:rPr>
        <w:t xml:space="preserve"> kişi,</w:t>
      </w:r>
      <w:r w:rsidR="00AD13BC" w:rsidRPr="009B47EA">
        <w:rPr>
          <w:rFonts w:ascii="Arial" w:hAnsi="Arial" w:cs="Arial"/>
          <w:sz w:val="22"/>
          <w:szCs w:val="22"/>
        </w:rPr>
        <w:t xml:space="preserve"> </w:t>
      </w:r>
      <w:r w:rsidR="001538E9" w:rsidRPr="009B47EA">
        <w:rPr>
          <w:rFonts w:ascii="Arial" w:hAnsi="Arial" w:cs="Arial"/>
          <w:sz w:val="22"/>
          <w:szCs w:val="22"/>
        </w:rPr>
        <w:t xml:space="preserve">bir önceki yılın aynı dönemine </w:t>
      </w:r>
      <w:r w:rsidR="003F743F" w:rsidRPr="009B47EA">
        <w:rPr>
          <w:rFonts w:ascii="Arial" w:hAnsi="Arial" w:cs="Arial"/>
          <w:sz w:val="22"/>
          <w:szCs w:val="22"/>
        </w:rPr>
        <w:t>göre</w:t>
      </w:r>
      <w:r w:rsidR="00D916E1" w:rsidRPr="009B47EA">
        <w:rPr>
          <w:rFonts w:ascii="Arial" w:hAnsi="Arial" w:cs="Arial"/>
          <w:sz w:val="22"/>
          <w:szCs w:val="22"/>
        </w:rPr>
        <w:t xml:space="preserve"> </w:t>
      </w:r>
      <w:r w:rsidR="001538E9" w:rsidRPr="009B47EA">
        <w:rPr>
          <w:rFonts w:ascii="Arial" w:hAnsi="Arial" w:cs="Arial"/>
          <w:sz w:val="22"/>
          <w:szCs w:val="22"/>
        </w:rPr>
        <w:t xml:space="preserve">ise </w:t>
      </w:r>
      <w:r w:rsidR="00381D15" w:rsidRPr="009B47EA">
        <w:rPr>
          <w:rFonts w:ascii="Arial" w:hAnsi="Arial" w:cs="Arial"/>
          <w:sz w:val="22"/>
          <w:szCs w:val="22"/>
        </w:rPr>
        <w:t>6.209</w:t>
      </w:r>
      <w:r w:rsidR="00506638" w:rsidRPr="009B47EA">
        <w:rPr>
          <w:rFonts w:ascii="Arial" w:hAnsi="Arial" w:cs="Arial"/>
          <w:sz w:val="22"/>
          <w:szCs w:val="22"/>
        </w:rPr>
        <w:t xml:space="preserve"> kişi</w:t>
      </w:r>
      <w:r w:rsidR="009D43DC" w:rsidRPr="009B47EA">
        <w:rPr>
          <w:rFonts w:ascii="Arial" w:hAnsi="Arial" w:cs="Arial"/>
          <w:sz w:val="22"/>
          <w:szCs w:val="22"/>
        </w:rPr>
        <w:t xml:space="preserve"> </w:t>
      </w:r>
      <w:r w:rsidR="00FE3BB0" w:rsidRPr="009B47EA">
        <w:rPr>
          <w:rFonts w:ascii="Arial" w:hAnsi="Arial" w:cs="Arial"/>
          <w:sz w:val="22"/>
          <w:szCs w:val="22"/>
        </w:rPr>
        <w:t>artmıştır</w:t>
      </w:r>
      <w:r w:rsidR="001A7C41" w:rsidRPr="009B47EA">
        <w:rPr>
          <w:rFonts w:ascii="Arial" w:hAnsi="Arial" w:cs="Arial"/>
          <w:sz w:val="22"/>
          <w:szCs w:val="22"/>
        </w:rPr>
        <w:t xml:space="preserve">. </w:t>
      </w:r>
    </w:p>
    <w:p w:rsidR="00180C8C" w:rsidRPr="009B47EA" w:rsidRDefault="00180C8C" w:rsidP="002D2BBC">
      <w:pPr>
        <w:jc w:val="both"/>
        <w:rPr>
          <w:rFonts w:ascii="Arial" w:hAnsi="Arial" w:cs="Arial"/>
          <w:sz w:val="22"/>
          <w:szCs w:val="22"/>
        </w:rPr>
      </w:pPr>
    </w:p>
    <w:p w:rsidR="002C25F2" w:rsidRPr="009B47EA" w:rsidRDefault="002C25F2" w:rsidP="002D2BBC">
      <w:pPr>
        <w:jc w:val="both"/>
        <w:rPr>
          <w:rFonts w:ascii="Arial" w:hAnsi="Arial" w:cs="Arial"/>
          <w:sz w:val="22"/>
          <w:szCs w:val="22"/>
        </w:rPr>
      </w:pPr>
      <w:r w:rsidRPr="009B47EA">
        <w:rPr>
          <w:rFonts w:ascii="Arial" w:hAnsi="Arial" w:cs="Arial"/>
          <w:sz w:val="22"/>
          <w:szCs w:val="22"/>
        </w:rPr>
        <w:t>Çalışan sayısı geçen y</w:t>
      </w:r>
      <w:r w:rsidR="00180C8C" w:rsidRPr="009B47EA">
        <w:rPr>
          <w:rFonts w:ascii="Arial" w:hAnsi="Arial" w:cs="Arial"/>
          <w:sz w:val="22"/>
          <w:szCs w:val="22"/>
        </w:rPr>
        <w:t>ıl</w:t>
      </w:r>
      <w:r w:rsidR="001538E9" w:rsidRPr="009B47EA">
        <w:rPr>
          <w:rFonts w:ascii="Arial" w:hAnsi="Arial" w:cs="Arial"/>
          <w:sz w:val="22"/>
          <w:szCs w:val="22"/>
        </w:rPr>
        <w:t xml:space="preserve">ın aynı dönemine </w:t>
      </w:r>
      <w:r w:rsidR="00180C8C" w:rsidRPr="009B47EA">
        <w:rPr>
          <w:rFonts w:ascii="Arial" w:hAnsi="Arial" w:cs="Arial"/>
          <w:sz w:val="22"/>
          <w:szCs w:val="22"/>
        </w:rPr>
        <w:t xml:space="preserve">göre mevduat bankalarında </w:t>
      </w:r>
      <w:r w:rsidR="00381D15" w:rsidRPr="009B47EA">
        <w:rPr>
          <w:rFonts w:ascii="Arial" w:hAnsi="Arial" w:cs="Arial"/>
          <w:sz w:val="22"/>
          <w:szCs w:val="22"/>
        </w:rPr>
        <w:t>6.204</w:t>
      </w:r>
      <w:r w:rsidR="00180C8C" w:rsidRPr="009B47EA">
        <w:rPr>
          <w:rFonts w:ascii="Arial" w:hAnsi="Arial" w:cs="Arial"/>
          <w:sz w:val="22"/>
          <w:szCs w:val="22"/>
        </w:rPr>
        <w:t xml:space="preserve"> </w:t>
      </w:r>
      <w:r w:rsidRPr="009B47EA">
        <w:rPr>
          <w:rFonts w:ascii="Arial" w:hAnsi="Arial" w:cs="Arial"/>
          <w:sz w:val="22"/>
          <w:szCs w:val="22"/>
        </w:rPr>
        <w:t xml:space="preserve">kişi, kalkınma ve </w:t>
      </w:r>
      <w:r w:rsidR="00180C8C" w:rsidRPr="009B47EA">
        <w:rPr>
          <w:rFonts w:ascii="Arial" w:hAnsi="Arial" w:cs="Arial"/>
          <w:sz w:val="22"/>
          <w:szCs w:val="22"/>
        </w:rPr>
        <w:t xml:space="preserve">yatırım bankalarında ise </w:t>
      </w:r>
      <w:r w:rsidR="00381D15" w:rsidRPr="009B47EA">
        <w:rPr>
          <w:rFonts w:ascii="Arial" w:hAnsi="Arial" w:cs="Arial"/>
          <w:sz w:val="22"/>
          <w:szCs w:val="22"/>
        </w:rPr>
        <w:t xml:space="preserve">5 </w:t>
      </w:r>
      <w:r w:rsidRPr="009B47EA">
        <w:rPr>
          <w:rFonts w:ascii="Arial" w:hAnsi="Arial" w:cs="Arial"/>
          <w:sz w:val="22"/>
          <w:szCs w:val="22"/>
        </w:rPr>
        <w:t>kişi artmıştır.</w:t>
      </w:r>
    </w:p>
    <w:p w:rsidR="0074426A" w:rsidRPr="009B47EA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2C25F2" w:rsidRDefault="002C25F2" w:rsidP="002D2BBC">
      <w:pPr>
        <w:jc w:val="both"/>
        <w:rPr>
          <w:rFonts w:ascii="Arial" w:hAnsi="Arial" w:cs="Arial"/>
          <w:sz w:val="22"/>
          <w:szCs w:val="22"/>
        </w:rPr>
      </w:pPr>
    </w:p>
    <w:p w:rsidR="001B6C0B" w:rsidRDefault="001B6C0B" w:rsidP="002D2BBC">
      <w:pPr>
        <w:jc w:val="both"/>
        <w:rPr>
          <w:rFonts w:ascii="Arial" w:hAnsi="Arial" w:cs="Arial"/>
          <w:sz w:val="22"/>
          <w:szCs w:val="22"/>
        </w:rPr>
      </w:pPr>
    </w:p>
    <w:p w:rsidR="001B6C0B" w:rsidRPr="009B47EA" w:rsidRDefault="001B6C0B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9B47EA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9B47EA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6B4242" w:rsidRDefault="006B4242" w:rsidP="002D2BBC">
      <w:pPr>
        <w:jc w:val="both"/>
        <w:rPr>
          <w:rFonts w:ascii="Arial" w:hAnsi="Arial" w:cs="Arial"/>
          <w:sz w:val="22"/>
          <w:szCs w:val="22"/>
        </w:rPr>
      </w:pPr>
    </w:p>
    <w:p w:rsidR="002B41D2" w:rsidRDefault="002B41D2" w:rsidP="002D2BBC">
      <w:pPr>
        <w:jc w:val="both"/>
        <w:rPr>
          <w:rFonts w:ascii="Arial" w:hAnsi="Arial" w:cs="Arial"/>
          <w:sz w:val="22"/>
          <w:szCs w:val="22"/>
        </w:rPr>
      </w:pPr>
    </w:p>
    <w:p w:rsidR="002B41D2" w:rsidRPr="009B47EA" w:rsidRDefault="002B41D2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9B47EA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E01A01" w:rsidRPr="009B47EA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9B47EA">
        <w:rPr>
          <w:rFonts w:ascii="Arial" w:hAnsi="Arial" w:cs="Arial"/>
          <w:b/>
          <w:sz w:val="22"/>
          <w:szCs w:val="22"/>
        </w:rPr>
        <w:lastRenderedPageBreak/>
        <w:t>Çalışan</w:t>
      </w:r>
      <w:r w:rsidR="005E6C7F" w:rsidRPr="009B47EA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9B47EA">
        <w:rPr>
          <w:rFonts w:ascii="Arial" w:hAnsi="Arial" w:cs="Arial"/>
          <w:b/>
          <w:sz w:val="22"/>
          <w:szCs w:val="22"/>
        </w:rPr>
        <w:t xml:space="preserve"> </w:t>
      </w:r>
      <w:r w:rsidR="00B22DA8" w:rsidRPr="009B47EA">
        <w:rPr>
          <w:rFonts w:ascii="Arial" w:hAnsi="Arial" w:cs="Arial"/>
          <w:b/>
          <w:sz w:val="22"/>
          <w:szCs w:val="22"/>
        </w:rPr>
        <w:t>(</w:t>
      </w:r>
      <w:r w:rsidR="007D0275" w:rsidRPr="009B47EA">
        <w:rPr>
          <w:rFonts w:ascii="Arial" w:hAnsi="Arial" w:cs="Arial"/>
          <w:b/>
          <w:sz w:val="22"/>
          <w:szCs w:val="22"/>
        </w:rPr>
        <w:t xml:space="preserve">bin </w:t>
      </w:r>
      <w:r w:rsidR="00B22DA8" w:rsidRPr="009B47EA">
        <w:rPr>
          <w:rFonts w:ascii="Arial" w:hAnsi="Arial" w:cs="Arial"/>
          <w:b/>
          <w:sz w:val="22"/>
          <w:szCs w:val="22"/>
        </w:rPr>
        <w:t>kişi)</w:t>
      </w:r>
    </w:p>
    <w:p w:rsidR="00407F5D" w:rsidRPr="009B47EA" w:rsidRDefault="00E850E8" w:rsidP="005A18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6132C8BC" wp14:editId="17C8B65A">
            <wp:extent cx="4860000" cy="2160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F12A2B" w:rsidRPr="009B47EA" w:rsidRDefault="00F12A2B" w:rsidP="00C33E75">
      <w:pPr>
        <w:jc w:val="center"/>
        <w:rPr>
          <w:rFonts w:ascii="Arial" w:hAnsi="Arial" w:cs="Arial"/>
          <w:b/>
          <w:sz w:val="22"/>
          <w:szCs w:val="22"/>
        </w:rPr>
      </w:pPr>
    </w:p>
    <w:p w:rsidR="003E6ADC" w:rsidRPr="009B47EA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9B47EA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9B47EA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9B47EA">
        <w:rPr>
          <w:rFonts w:ascii="Arial" w:hAnsi="Arial" w:cs="Arial"/>
          <w:b/>
          <w:sz w:val="22"/>
          <w:szCs w:val="22"/>
        </w:rPr>
        <w:t>Çalışan</w:t>
      </w:r>
      <w:r w:rsidR="00DC24FD" w:rsidRPr="009B47EA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9B47EA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9B47EA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9B47EA">
        <w:rPr>
          <w:rFonts w:ascii="Arial" w:hAnsi="Arial" w:cs="Arial"/>
          <w:sz w:val="22"/>
          <w:szCs w:val="22"/>
        </w:rPr>
        <w:t>Bankacılık sektöründe kadın çalışan oranı yüzde 5</w:t>
      </w:r>
      <w:r w:rsidR="00A701C7" w:rsidRPr="009B47EA">
        <w:rPr>
          <w:rFonts w:ascii="Arial" w:hAnsi="Arial" w:cs="Arial"/>
          <w:sz w:val="22"/>
          <w:szCs w:val="22"/>
        </w:rPr>
        <w:t>0,</w:t>
      </w:r>
      <w:r w:rsidR="007A70DD" w:rsidRPr="009B47EA">
        <w:rPr>
          <w:rFonts w:ascii="Arial" w:hAnsi="Arial" w:cs="Arial"/>
          <w:sz w:val="22"/>
          <w:szCs w:val="22"/>
        </w:rPr>
        <w:t>8</w:t>
      </w:r>
      <w:r w:rsidRPr="009B47EA">
        <w:rPr>
          <w:rFonts w:ascii="Arial" w:hAnsi="Arial" w:cs="Arial"/>
          <w:sz w:val="22"/>
          <w:szCs w:val="22"/>
        </w:rPr>
        <w:t>, erkek çalışan oranı ise yüzde 49</w:t>
      </w:r>
      <w:r w:rsidR="00A701C7" w:rsidRPr="009B47EA">
        <w:rPr>
          <w:rFonts w:ascii="Arial" w:hAnsi="Arial" w:cs="Arial"/>
          <w:sz w:val="22"/>
          <w:szCs w:val="22"/>
        </w:rPr>
        <w:t>,</w:t>
      </w:r>
      <w:r w:rsidR="007A70DD" w:rsidRPr="009B47EA">
        <w:rPr>
          <w:rFonts w:ascii="Arial" w:hAnsi="Arial" w:cs="Arial"/>
          <w:sz w:val="22"/>
          <w:szCs w:val="22"/>
        </w:rPr>
        <w:t xml:space="preserve">2’dir. </w:t>
      </w:r>
    </w:p>
    <w:p w:rsidR="00F21F4F" w:rsidRPr="009B47EA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9B47EA" w:rsidRDefault="007A70DD" w:rsidP="001B24FF">
      <w:pPr>
        <w:jc w:val="both"/>
        <w:rPr>
          <w:rFonts w:ascii="Arial" w:hAnsi="Arial" w:cs="Arial"/>
          <w:sz w:val="22"/>
          <w:szCs w:val="22"/>
        </w:rPr>
      </w:pPr>
      <w:r w:rsidRPr="009B47EA">
        <w:rPr>
          <w:rFonts w:ascii="Arial" w:hAnsi="Arial" w:cs="Arial"/>
          <w:sz w:val="22"/>
          <w:szCs w:val="22"/>
        </w:rPr>
        <w:t>Mart 2023</w:t>
      </w:r>
      <w:r w:rsidR="00AD13BC" w:rsidRPr="009B47EA">
        <w:rPr>
          <w:rFonts w:ascii="Arial" w:hAnsi="Arial" w:cs="Arial"/>
          <w:sz w:val="22"/>
          <w:szCs w:val="22"/>
        </w:rPr>
        <w:t xml:space="preserve"> itibariyle</w:t>
      </w:r>
      <w:r w:rsidR="001B24FF" w:rsidRPr="009B47EA">
        <w:rPr>
          <w:rFonts w:ascii="Arial" w:hAnsi="Arial" w:cs="Arial"/>
          <w:sz w:val="22"/>
          <w:szCs w:val="22"/>
        </w:rPr>
        <w:t xml:space="preserve"> çalışanların </w:t>
      </w:r>
      <w:r w:rsidR="0062278D" w:rsidRPr="009B47EA">
        <w:rPr>
          <w:rFonts w:ascii="Arial" w:hAnsi="Arial" w:cs="Arial"/>
          <w:sz w:val="22"/>
          <w:szCs w:val="22"/>
        </w:rPr>
        <w:t xml:space="preserve">yüzde </w:t>
      </w:r>
      <w:r w:rsidR="00F32809" w:rsidRPr="009B47EA">
        <w:rPr>
          <w:rFonts w:ascii="Arial" w:hAnsi="Arial" w:cs="Arial"/>
          <w:sz w:val="22"/>
          <w:szCs w:val="22"/>
        </w:rPr>
        <w:t>79’u</w:t>
      </w:r>
      <w:r w:rsidR="0062278D" w:rsidRPr="009B47EA">
        <w:rPr>
          <w:rFonts w:ascii="Arial" w:hAnsi="Arial" w:cs="Arial"/>
          <w:sz w:val="22"/>
          <w:szCs w:val="22"/>
        </w:rPr>
        <w:t xml:space="preserve"> yükseköğretim kurumları mezunu</w:t>
      </w:r>
      <w:r w:rsidR="0054116E" w:rsidRPr="009B47EA">
        <w:rPr>
          <w:rFonts w:ascii="Arial" w:hAnsi="Arial" w:cs="Arial"/>
          <w:sz w:val="22"/>
          <w:szCs w:val="22"/>
        </w:rPr>
        <w:t xml:space="preserve"> iken</w:t>
      </w:r>
      <w:r w:rsidR="0062278D" w:rsidRPr="009B47EA">
        <w:rPr>
          <w:rFonts w:ascii="Arial" w:hAnsi="Arial" w:cs="Arial"/>
          <w:sz w:val="22"/>
          <w:szCs w:val="22"/>
        </w:rPr>
        <w:t xml:space="preserve">, yüzde </w:t>
      </w:r>
      <w:r w:rsidR="00F32809" w:rsidRPr="009B47EA">
        <w:rPr>
          <w:rFonts w:ascii="Arial" w:hAnsi="Arial" w:cs="Arial"/>
          <w:sz w:val="22"/>
          <w:szCs w:val="22"/>
        </w:rPr>
        <w:t>9’u</w:t>
      </w:r>
      <w:r w:rsidR="0062278D" w:rsidRPr="009B47EA">
        <w:rPr>
          <w:rFonts w:ascii="Arial" w:hAnsi="Arial" w:cs="Arial"/>
          <w:sz w:val="22"/>
          <w:szCs w:val="22"/>
        </w:rPr>
        <w:t xml:space="preserve"> ise yüksek lisans ve doktora</w:t>
      </w:r>
      <w:r w:rsidR="003F743F" w:rsidRPr="009B47EA">
        <w:rPr>
          <w:rFonts w:ascii="Arial" w:hAnsi="Arial" w:cs="Arial"/>
          <w:sz w:val="22"/>
          <w:szCs w:val="22"/>
        </w:rPr>
        <w:t xml:space="preserve"> programlarını tamamlamıştır. </w:t>
      </w:r>
      <w:r w:rsidR="0062278D" w:rsidRPr="009B47EA">
        <w:rPr>
          <w:rFonts w:ascii="Arial" w:hAnsi="Arial" w:cs="Arial"/>
          <w:sz w:val="22"/>
          <w:szCs w:val="22"/>
        </w:rPr>
        <w:t xml:space="preserve">Bu oran orta öğretim için </w:t>
      </w:r>
      <w:r w:rsidR="001B24FF" w:rsidRPr="009B47EA">
        <w:rPr>
          <w:rFonts w:ascii="Arial" w:hAnsi="Arial" w:cs="Arial"/>
          <w:sz w:val="22"/>
          <w:szCs w:val="22"/>
        </w:rPr>
        <w:t xml:space="preserve">yüzde </w:t>
      </w:r>
      <w:r w:rsidR="00F32809" w:rsidRPr="009B47EA">
        <w:rPr>
          <w:rFonts w:ascii="Arial" w:hAnsi="Arial" w:cs="Arial"/>
          <w:sz w:val="22"/>
          <w:szCs w:val="22"/>
        </w:rPr>
        <w:t>11’dir</w:t>
      </w:r>
      <w:r w:rsidR="0062278D" w:rsidRPr="009B47EA">
        <w:rPr>
          <w:rFonts w:ascii="Arial" w:hAnsi="Arial" w:cs="Arial"/>
          <w:sz w:val="22"/>
          <w:szCs w:val="22"/>
        </w:rPr>
        <w:t>.</w:t>
      </w:r>
      <w:r w:rsidR="001B24FF" w:rsidRPr="009B47EA">
        <w:rPr>
          <w:rFonts w:ascii="Arial" w:hAnsi="Arial" w:cs="Arial"/>
          <w:sz w:val="22"/>
          <w:szCs w:val="22"/>
        </w:rPr>
        <w:t xml:space="preserve"> </w:t>
      </w:r>
    </w:p>
    <w:p w:rsidR="00F075B4" w:rsidRPr="009B47EA" w:rsidRDefault="00F075B4" w:rsidP="001B24FF">
      <w:pPr>
        <w:jc w:val="both"/>
        <w:rPr>
          <w:rFonts w:ascii="Arial" w:hAnsi="Arial" w:cs="Arial"/>
          <w:sz w:val="16"/>
          <w:szCs w:val="16"/>
        </w:rPr>
      </w:pPr>
    </w:p>
    <w:p w:rsidR="00607FBA" w:rsidRPr="009B47EA" w:rsidRDefault="00D352BA" w:rsidP="00D352BA">
      <w:pPr>
        <w:tabs>
          <w:tab w:val="left" w:pos="5865"/>
        </w:tabs>
        <w:rPr>
          <w:rFonts w:ascii="Arial" w:hAnsi="Arial" w:cs="Arial"/>
          <w:b/>
          <w:sz w:val="10"/>
          <w:szCs w:val="10"/>
        </w:rPr>
      </w:pPr>
      <w:r w:rsidRPr="009B47EA">
        <w:rPr>
          <w:rFonts w:ascii="Arial" w:hAnsi="Arial" w:cs="Arial"/>
          <w:b/>
          <w:sz w:val="10"/>
          <w:szCs w:val="10"/>
        </w:rPr>
        <w:tab/>
      </w:r>
    </w:p>
    <w:p w:rsidR="00F32809" w:rsidRPr="009B47EA" w:rsidRDefault="001A7C41" w:rsidP="00F32809">
      <w:pPr>
        <w:jc w:val="center"/>
        <w:rPr>
          <w:rFonts w:ascii="Arial" w:hAnsi="Arial" w:cs="Arial"/>
          <w:b/>
          <w:sz w:val="22"/>
          <w:szCs w:val="22"/>
        </w:rPr>
      </w:pPr>
      <w:r w:rsidRPr="009B47EA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9B47EA">
        <w:rPr>
          <w:rFonts w:ascii="Arial" w:hAnsi="Arial" w:cs="Arial"/>
          <w:b/>
          <w:sz w:val="22"/>
          <w:szCs w:val="22"/>
        </w:rPr>
        <w:t>Eğitim Durumuna</w:t>
      </w:r>
      <w:r w:rsidR="00013086" w:rsidRPr="009B47EA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9B47EA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9B47EA">
        <w:rPr>
          <w:rFonts w:ascii="Arial" w:hAnsi="Arial" w:cs="Arial"/>
          <w:b/>
          <w:sz w:val="22"/>
          <w:szCs w:val="22"/>
        </w:rPr>
        <w:t>Sayısı</w:t>
      </w:r>
    </w:p>
    <w:p w:rsidR="00F32809" w:rsidRPr="009B47EA" w:rsidRDefault="00F32809" w:rsidP="00F32809">
      <w:pPr>
        <w:tabs>
          <w:tab w:val="left" w:pos="300"/>
        </w:tabs>
        <w:rPr>
          <w:noProof/>
          <w:lang w:eastAsia="tr-TR"/>
        </w:rPr>
      </w:pPr>
      <w:r w:rsidRPr="009B47EA">
        <w:rPr>
          <w:noProof/>
          <w:lang w:eastAsia="tr-TR"/>
        </w:rPr>
        <w:tab/>
      </w:r>
      <w:r w:rsidRPr="009B47EA">
        <w:rPr>
          <w:noProof/>
          <w:lang w:eastAsia="tr-TR"/>
        </w:rPr>
        <w:drawing>
          <wp:inline distT="0" distB="0" distL="0" distR="0" wp14:anchorId="3BDBF2AF" wp14:editId="65A66A7F">
            <wp:extent cx="2276475" cy="2043289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9B47EA">
        <w:rPr>
          <w:noProof/>
          <w:lang w:eastAsia="tr-TR"/>
        </w:rPr>
        <w:drawing>
          <wp:inline distT="0" distB="0" distL="0" distR="0" wp14:anchorId="66A3AA90" wp14:editId="5899C3E9">
            <wp:extent cx="2276475" cy="192475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2809" w:rsidRPr="009B47EA" w:rsidRDefault="00F32809" w:rsidP="00F32809">
      <w:pPr>
        <w:rPr>
          <w:rFonts w:ascii="Arial" w:hAnsi="Arial" w:cs="Arial"/>
          <w:b/>
          <w:sz w:val="22"/>
          <w:szCs w:val="22"/>
        </w:rPr>
      </w:pPr>
    </w:p>
    <w:p w:rsidR="00265DD8" w:rsidRPr="009B47EA" w:rsidRDefault="00265DD8" w:rsidP="00172211">
      <w:pPr>
        <w:jc w:val="both"/>
        <w:rPr>
          <w:noProof/>
          <w:lang w:eastAsia="tr-TR"/>
        </w:rPr>
      </w:pPr>
    </w:p>
    <w:p w:rsidR="00FE3BB0" w:rsidRPr="009B47EA" w:rsidRDefault="00172211" w:rsidP="00172211">
      <w:pPr>
        <w:jc w:val="both"/>
        <w:rPr>
          <w:rFonts w:ascii="Arial" w:hAnsi="Arial" w:cs="Arial"/>
          <w:sz w:val="22"/>
          <w:szCs w:val="22"/>
        </w:rPr>
      </w:pPr>
      <w:r w:rsidRPr="009B47EA">
        <w:rPr>
          <w:rFonts w:ascii="Arial" w:hAnsi="Arial" w:cs="Arial"/>
          <w:sz w:val="22"/>
          <w:szCs w:val="22"/>
        </w:rPr>
        <w:t xml:space="preserve">Türkiye Bankalar Birliği tarafından </w:t>
      </w:r>
      <w:r w:rsidR="00AA4D70" w:rsidRPr="009B47EA">
        <w:rPr>
          <w:rFonts w:ascii="Arial" w:hAnsi="Arial" w:cs="Arial"/>
          <w:sz w:val="22"/>
          <w:szCs w:val="22"/>
        </w:rPr>
        <w:t>Aralık 2022</w:t>
      </w:r>
      <w:r w:rsidRPr="009B47EA">
        <w:rPr>
          <w:rFonts w:ascii="Arial" w:hAnsi="Arial" w:cs="Arial"/>
          <w:sz w:val="22"/>
          <w:szCs w:val="22"/>
        </w:rPr>
        <w:t xml:space="preserve"> tarihinden itibaren bankacılık sektöründe çalışanların yaş dağılımı verileri derlenerek yayımlanmaktadır. Buna göre, bankacılık sektöründe çalışanların yüzde 42’si 36-45 yaş aralığında, </w:t>
      </w:r>
      <w:r w:rsidR="002B2F7F" w:rsidRPr="009B47EA">
        <w:rPr>
          <w:rFonts w:ascii="Arial" w:hAnsi="Arial" w:cs="Arial"/>
          <w:sz w:val="22"/>
          <w:szCs w:val="22"/>
        </w:rPr>
        <w:t>yüzde 38’i</w:t>
      </w:r>
      <w:r w:rsidRPr="009B47EA">
        <w:rPr>
          <w:rFonts w:ascii="Arial" w:hAnsi="Arial" w:cs="Arial"/>
          <w:sz w:val="22"/>
          <w:szCs w:val="22"/>
        </w:rPr>
        <w:t xml:space="preserve"> 26-35 yaş aralığındadır. </w:t>
      </w:r>
    </w:p>
    <w:p w:rsidR="007E666B" w:rsidRPr="00FE408C" w:rsidRDefault="007E666B" w:rsidP="00166439">
      <w:pPr>
        <w:rPr>
          <w:rFonts w:ascii="Arial" w:hAnsi="Arial" w:cs="Arial"/>
          <w:b/>
          <w:color w:val="00B050"/>
          <w:sz w:val="22"/>
          <w:szCs w:val="22"/>
        </w:rPr>
      </w:pPr>
    </w:p>
    <w:p w:rsidR="007E666B" w:rsidRPr="007D0275" w:rsidRDefault="007E666B" w:rsidP="00166439">
      <w:pPr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172211" w:rsidRPr="00AA4D70" w:rsidRDefault="00FE3BB0" w:rsidP="00FE3BB0">
      <w:pPr>
        <w:jc w:val="center"/>
        <w:rPr>
          <w:rFonts w:ascii="Arial" w:hAnsi="Arial" w:cs="Arial"/>
          <w:b/>
          <w:color w:val="00B050"/>
          <w:sz w:val="22"/>
          <w:szCs w:val="22"/>
        </w:rPr>
      </w:pPr>
      <w:r w:rsidRPr="00B60647">
        <w:rPr>
          <w:rFonts w:ascii="Arial" w:hAnsi="Arial" w:cs="Arial"/>
          <w:b/>
          <w:sz w:val="22"/>
          <w:szCs w:val="22"/>
        </w:rPr>
        <w:t xml:space="preserve">Yaş </w:t>
      </w:r>
      <w:r w:rsidR="00172211" w:rsidRPr="00B60647">
        <w:rPr>
          <w:rFonts w:ascii="Arial" w:hAnsi="Arial" w:cs="Arial"/>
          <w:b/>
          <w:sz w:val="22"/>
          <w:szCs w:val="22"/>
        </w:rPr>
        <w:t>Dağılımına</w:t>
      </w:r>
      <w:r w:rsidRPr="00B60647">
        <w:rPr>
          <w:rFonts w:ascii="Arial" w:hAnsi="Arial" w:cs="Arial"/>
          <w:b/>
          <w:sz w:val="22"/>
          <w:szCs w:val="22"/>
        </w:rPr>
        <w:t xml:space="preserve"> Göre Çalışan Sayısı</w:t>
      </w:r>
      <w:r w:rsidR="007D0275" w:rsidRPr="00B60647">
        <w:rPr>
          <w:rFonts w:ascii="Arial" w:hAnsi="Arial" w:cs="Arial"/>
          <w:b/>
          <w:sz w:val="22"/>
          <w:szCs w:val="22"/>
        </w:rPr>
        <w:t>nın Dağılımı</w:t>
      </w:r>
      <w:r w:rsidR="00172211" w:rsidRPr="00B60647">
        <w:rPr>
          <w:rFonts w:ascii="Arial" w:hAnsi="Arial" w:cs="Arial"/>
          <w:b/>
          <w:sz w:val="22"/>
          <w:szCs w:val="22"/>
        </w:rPr>
        <w:t xml:space="preserve"> (yüzde)</w:t>
      </w:r>
    </w:p>
    <w:p w:rsidR="007E666B" w:rsidRDefault="007E666B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7D0275" w:rsidRPr="007D0275" w:rsidRDefault="009B47EA" w:rsidP="00FE3B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26075DD9" wp14:editId="795C35F8">
            <wp:extent cx="4252595" cy="1806223"/>
            <wp:effectExtent l="0" t="0" r="0" b="38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2211" w:rsidRDefault="00172211" w:rsidP="007D0275">
      <w:pPr>
        <w:jc w:val="center"/>
        <w:rPr>
          <w:rFonts w:ascii="Arial" w:hAnsi="Arial" w:cs="Arial"/>
          <w:b/>
          <w:sz w:val="22"/>
          <w:szCs w:val="22"/>
        </w:rPr>
      </w:pPr>
    </w:p>
    <w:p w:rsidR="00172211" w:rsidRPr="00CA61F9" w:rsidRDefault="00172211" w:rsidP="00166439">
      <w:pPr>
        <w:rPr>
          <w:rFonts w:ascii="Arial" w:hAnsi="Arial" w:cs="Arial"/>
          <w:b/>
          <w:color w:val="00B050"/>
          <w:sz w:val="22"/>
          <w:szCs w:val="22"/>
        </w:rPr>
      </w:pPr>
    </w:p>
    <w:p w:rsidR="00C0255B" w:rsidRPr="009B47EA" w:rsidRDefault="00C0255B" w:rsidP="009A0304">
      <w:pPr>
        <w:rPr>
          <w:rFonts w:ascii="Arial" w:hAnsi="Arial" w:cs="Arial"/>
          <w:b/>
          <w:sz w:val="22"/>
          <w:szCs w:val="22"/>
        </w:rPr>
      </w:pPr>
      <w:r w:rsidRPr="009B47EA">
        <w:rPr>
          <w:rFonts w:ascii="Arial" w:hAnsi="Arial" w:cs="Arial"/>
          <w:b/>
          <w:sz w:val="22"/>
          <w:szCs w:val="22"/>
        </w:rPr>
        <w:t>Şube Sayısı</w:t>
      </w:r>
    </w:p>
    <w:p w:rsidR="001135F6" w:rsidRPr="009B47EA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F21F4F" w:rsidRPr="009B47EA" w:rsidRDefault="00077B49" w:rsidP="00F21F4F">
      <w:pPr>
        <w:jc w:val="both"/>
        <w:rPr>
          <w:rFonts w:ascii="Arial" w:hAnsi="Arial" w:cs="Arial"/>
          <w:sz w:val="10"/>
          <w:szCs w:val="10"/>
        </w:rPr>
      </w:pPr>
      <w:r w:rsidRPr="009B47EA">
        <w:rPr>
          <w:rFonts w:ascii="Arial" w:hAnsi="Arial" w:cs="Arial"/>
          <w:sz w:val="22"/>
          <w:szCs w:val="22"/>
        </w:rPr>
        <w:t>Mart 2023</w:t>
      </w:r>
      <w:r w:rsidR="00F006F9" w:rsidRPr="009B47EA">
        <w:rPr>
          <w:rFonts w:ascii="Arial" w:hAnsi="Arial" w:cs="Arial"/>
          <w:sz w:val="22"/>
          <w:szCs w:val="22"/>
        </w:rPr>
        <w:t xml:space="preserve"> yılında</w:t>
      </w:r>
      <w:r w:rsidR="001538E9" w:rsidRPr="009B47EA">
        <w:rPr>
          <w:rFonts w:ascii="Arial" w:hAnsi="Arial" w:cs="Arial"/>
          <w:sz w:val="22"/>
          <w:szCs w:val="22"/>
        </w:rPr>
        <w:t xml:space="preserve"> mevduat bankaları ile kalkınma ve yatırım bankalarında ş</w:t>
      </w:r>
      <w:r w:rsidR="00F21F4F" w:rsidRPr="009B47EA">
        <w:rPr>
          <w:rFonts w:ascii="Arial" w:hAnsi="Arial" w:cs="Arial"/>
          <w:sz w:val="22"/>
          <w:szCs w:val="22"/>
        </w:rPr>
        <w:t>ube sayısı</w:t>
      </w:r>
      <w:r w:rsidR="001F5A64" w:rsidRPr="009B47EA">
        <w:rPr>
          <w:rFonts w:ascii="Arial" w:hAnsi="Arial" w:cs="Arial"/>
          <w:sz w:val="22"/>
          <w:szCs w:val="22"/>
        </w:rPr>
        <w:t xml:space="preserve"> 9.</w:t>
      </w:r>
      <w:r w:rsidRPr="009B47EA">
        <w:rPr>
          <w:rFonts w:ascii="Arial" w:hAnsi="Arial" w:cs="Arial"/>
          <w:sz w:val="22"/>
          <w:szCs w:val="22"/>
        </w:rPr>
        <w:t>667</w:t>
      </w:r>
      <w:r w:rsidR="00A156C6" w:rsidRPr="009B47EA">
        <w:rPr>
          <w:rFonts w:ascii="Arial" w:hAnsi="Arial" w:cs="Arial"/>
          <w:sz w:val="22"/>
          <w:szCs w:val="22"/>
        </w:rPr>
        <w:t>’di</w:t>
      </w:r>
      <w:r w:rsidR="00446707" w:rsidRPr="009B47EA">
        <w:rPr>
          <w:rFonts w:ascii="Arial" w:hAnsi="Arial" w:cs="Arial"/>
          <w:sz w:val="22"/>
          <w:szCs w:val="22"/>
        </w:rPr>
        <w:t>r</w:t>
      </w:r>
      <w:r w:rsidR="00F21F4F" w:rsidRPr="009B47EA">
        <w:rPr>
          <w:rFonts w:ascii="Arial" w:hAnsi="Arial" w:cs="Arial"/>
          <w:sz w:val="22"/>
          <w:szCs w:val="22"/>
        </w:rPr>
        <w:t>.</w:t>
      </w:r>
      <w:r w:rsidR="00F21F4F" w:rsidRPr="009B47EA">
        <w:rPr>
          <w:rFonts w:ascii="Arial" w:hAnsi="Arial" w:cs="Arial"/>
          <w:sz w:val="10"/>
          <w:szCs w:val="10"/>
        </w:rPr>
        <w:t xml:space="preserve"> </w:t>
      </w:r>
    </w:p>
    <w:p w:rsidR="001135F6" w:rsidRPr="009B47EA" w:rsidRDefault="001135F6" w:rsidP="001135F6">
      <w:pPr>
        <w:jc w:val="both"/>
        <w:rPr>
          <w:rFonts w:ascii="Arial" w:hAnsi="Arial" w:cs="Arial"/>
          <w:sz w:val="10"/>
          <w:szCs w:val="10"/>
        </w:rPr>
      </w:pPr>
    </w:p>
    <w:p w:rsidR="001135F6" w:rsidRPr="009B47EA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9B47EA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9B47EA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560"/>
        <w:gridCol w:w="1417"/>
        <w:gridCol w:w="1314"/>
      </w:tblGrid>
      <w:tr w:rsidR="009B47EA" w:rsidRPr="009B47EA" w:rsidTr="009B47EA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56D" w:rsidRPr="009B47EA" w:rsidRDefault="0034256D" w:rsidP="0034256D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9B47EA">
              <w:rPr>
                <w:rFonts w:ascii="Calibri" w:hAnsi="Calibri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9B47EA" w:rsidRDefault="00077B49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9B47EA">
              <w:rPr>
                <w:rFonts w:ascii="Arial" w:hAnsi="Arial" w:cs="Arial"/>
                <w:b/>
                <w:bCs/>
                <w:sz w:val="20"/>
                <w:lang w:eastAsia="tr-TR"/>
              </w:rPr>
              <w:t>Mart 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9B47EA" w:rsidRDefault="00077B49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9B47EA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Aralık </w:t>
            </w:r>
            <w:r w:rsidR="0034256D" w:rsidRPr="009B47EA">
              <w:rPr>
                <w:rFonts w:ascii="Arial" w:hAnsi="Arial" w:cs="Arial"/>
                <w:b/>
                <w:bCs/>
                <w:sz w:val="20"/>
                <w:lang w:eastAsia="tr-TR"/>
              </w:rPr>
              <w:t>202</w:t>
            </w:r>
            <w:r w:rsidR="00F0477B" w:rsidRPr="009B47EA">
              <w:rPr>
                <w:rFonts w:ascii="Arial" w:hAnsi="Arial" w:cs="Arial"/>
                <w:b/>
                <w:bCs/>
                <w:sz w:val="20"/>
                <w:lang w:eastAsia="tr-TR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9B47EA" w:rsidRDefault="00F32809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9B47EA">
              <w:rPr>
                <w:rFonts w:ascii="Arial" w:hAnsi="Arial" w:cs="Arial"/>
                <w:b/>
                <w:bCs/>
                <w:sz w:val="20"/>
                <w:lang w:eastAsia="tr-TR"/>
              </w:rPr>
              <w:t>Mart 2023</w:t>
            </w:r>
          </w:p>
        </w:tc>
      </w:tr>
      <w:tr w:rsidR="009B47EA" w:rsidRPr="009B47EA" w:rsidTr="009B47EA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B49" w:rsidRPr="009B47EA" w:rsidRDefault="00077B49" w:rsidP="00077B49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9B47EA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B49" w:rsidRPr="009B47EA" w:rsidRDefault="00077B49" w:rsidP="00077B49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9B47EA">
              <w:rPr>
                <w:rFonts w:ascii="Arial" w:hAnsi="Arial" w:cs="Arial"/>
                <w:sz w:val="20"/>
              </w:rPr>
              <w:t>9.715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B49" w:rsidRPr="009B47EA" w:rsidRDefault="00077B49" w:rsidP="00077B49">
            <w:pPr>
              <w:jc w:val="right"/>
              <w:rPr>
                <w:rFonts w:ascii="Arial" w:hAnsi="Arial" w:cs="Arial"/>
                <w:sz w:val="20"/>
              </w:rPr>
            </w:pPr>
            <w:r w:rsidRPr="009B47EA">
              <w:rPr>
                <w:rFonts w:ascii="Arial" w:hAnsi="Arial" w:cs="Arial"/>
                <w:sz w:val="20"/>
              </w:rPr>
              <w:t>9.590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B49" w:rsidRPr="009B47EA" w:rsidRDefault="00077B49" w:rsidP="00077B49">
            <w:pPr>
              <w:jc w:val="right"/>
              <w:rPr>
                <w:rFonts w:ascii="Arial" w:hAnsi="Arial" w:cs="Arial"/>
                <w:sz w:val="20"/>
              </w:rPr>
            </w:pPr>
            <w:r w:rsidRPr="009B47EA">
              <w:rPr>
                <w:rFonts w:ascii="Arial" w:hAnsi="Arial" w:cs="Arial"/>
                <w:sz w:val="20"/>
              </w:rPr>
              <w:t>9.596</w:t>
            </w:r>
          </w:p>
        </w:tc>
      </w:tr>
      <w:tr w:rsidR="009B47EA" w:rsidRPr="009B47EA" w:rsidTr="009B47EA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B49" w:rsidRPr="009B47EA" w:rsidRDefault="00077B49" w:rsidP="00077B49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9B47EA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B49" w:rsidRPr="009B47EA" w:rsidRDefault="00077B49" w:rsidP="00077B49">
            <w:pPr>
              <w:jc w:val="right"/>
              <w:rPr>
                <w:rFonts w:ascii="Arial" w:hAnsi="Arial" w:cs="Arial"/>
                <w:sz w:val="20"/>
              </w:rPr>
            </w:pPr>
            <w:r w:rsidRPr="009B47EA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B49" w:rsidRPr="009B47EA" w:rsidRDefault="00077B49" w:rsidP="00077B49">
            <w:pPr>
              <w:jc w:val="right"/>
              <w:rPr>
                <w:rFonts w:ascii="Arial" w:hAnsi="Arial" w:cs="Arial"/>
                <w:sz w:val="20"/>
              </w:rPr>
            </w:pPr>
            <w:r w:rsidRPr="009B47EA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B49" w:rsidRPr="009B47EA" w:rsidRDefault="00077B49" w:rsidP="00077B49">
            <w:pPr>
              <w:jc w:val="right"/>
              <w:rPr>
                <w:rFonts w:ascii="Arial" w:hAnsi="Arial" w:cs="Arial"/>
                <w:sz w:val="20"/>
              </w:rPr>
            </w:pPr>
            <w:r w:rsidRPr="009B47EA">
              <w:rPr>
                <w:rFonts w:ascii="Arial" w:hAnsi="Arial" w:cs="Arial"/>
                <w:sz w:val="20"/>
              </w:rPr>
              <w:t>71</w:t>
            </w:r>
          </w:p>
        </w:tc>
      </w:tr>
      <w:tr w:rsidR="009B47EA" w:rsidRPr="009B47EA" w:rsidTr="009B47EA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B49" w:rsidRPr="009B47EA" w:rsidRDefault="00077B49" w:rsidP="00077B49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9B47EA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7B49" w:rsidRPr="009B47EA" w:rsidRDefault="00077B49" w:rsidP="00077B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B47EA">
              <w:rPr>
                <w:rFonts w:ascii="Arial" w:hAnsi="Arial" w:cs="Arial"/>
                <w:b/>
                <w:bCs/>
                <w:sz w:val="20"/>
              </w:rPr>
              <w:t>9.786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B49" w:rsidRPr="009B47EA" w:rsidRDefault="00077B49" w:rsidP="00077B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B47EA">
              <w:rPr>
                <w:rFonts w:ascii="Arial" w:hAnsi="Arial" w:cs="Arial"/>
                <w:b/>
                <w:bCs/>
                <w:sz w:val="20"/>
              </w:rPr>
              <w:t>9.661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7B49" w:rsidRPr="009B47EA" w:rsidRDefault="00077B49" w:rsidP="00077B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B47EA">
              <w:rPr>
                <w:rFonts w:ascii="Arial" w:hAnsi="Arial" w:cs="Arial"/>
                <w:b/>
                <w:bCs/>
                <w:sz w:val="20"/>
              </w:rPr>
              <w:t>9.667</w:t>
            </w:r>
          </w:p>
        </w:tc>
      </w:tr>
    </w:tbl>
    <w:p w:rsidR="001135F6" w:rsidRPr="009B47EA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9B47EA">
        <w:rPr>
          <w:rFonts w:ascii="Arial" w:hAnsi="Arial" w:cs="Arial"/>
          <w:i/>
          <w:sz w:val="16"/>
          <w:szCs w:val="16"/>
        </w:rPr>
        <w:t xml:space="preserve">     </w:t>
      </w:r>
      <w:r w:rsidR="001135F6" w:rsidRPr="009B47EA">
        <w:rPr>
          <w:rFonts w:ascii="Arial" w:hAnsi="Arial" w:cs="Arial"/>
          <w:i/>
          <w:sz w:val="16"/>
          <w:szCs w:val="16"/>
        </w:rPr>
        <w:t xml:space="preserve"> * K.K.T.C ve yabancı ülkelerdeki şubeler dahil. </w:t>
      </w:r>
    </w:p>
    <w:p w:rsidR="001135F6" w:rsidRPr="00904088" w:rsidRDefault="001135F6" w:rsidP="001135F6">
      <w:pPr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904088">
        <w:rPr>
          <w:rFonts w:ascii="Arial" w:hAnsi="Arial" w:cs="Arial"/>
          <w:i/>
          <w:color w:val="00B050"/>
          <w:sz w:val="16"/>
          <w:szCs w:val="16"/>
        </w:rPr>
        <w:t xml:space="preserve">     </w:t>
      </w:r>
    </w:p>
    <w:p w:rsidR="00F075B4" w:rsidRPr="00904088" w:rsidRDefault="00F075B4" w:rsidP="001135F6">
      <w:pPr>
        <w:jc w:val="both"/>
        <w:rPr>
          <w:rFonts w:ascii="Arial" w:hAnsi="Arial" w:cs="Arial"/>
          <w:color w:val="00B050"/>
          <w:sz w:val="16"/>
          <w:szCs w:val="16"/>
        </w:rPr>
      </w:pPr>
    </w:p>
    <w:p w:rsidR="00AD13BC" w:rsidRPr="009B47EA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9B47EA">
        <w:rPr>
          <w:rFonts w:ascii="Arial" w:hAnsi="Arial" w:cs="Arial"/>
          <w:sz w:val="22"/>
          <w:szCs w:val="22"/>
        </w:rPr>
        <w:t>Şube sayısı,</w:t>
      </w:r>
      <w:r w:rsidR="00A72DF6" w:rsidRPr="009B47EA">
        <w:rPr>
          <w:rFonts w:ascii="Arial" w:hAnsi="Arial" w:cs="Arial"/>
          <w:sz w:val="22"/>
          <w:szCs w:val="22"/>
        </w:rPr>
        <w:t xml:space="preserve"> </w:t>
      </w:r>
      <w:r w:rsidR="00BD5935" w:rsidRPr="009B47EA">
        <w:rPr>
          <w:rFonts w:ascii="Arial" w:hAnsi="Arial" w:cs="Arial"/>
          <w:sz w:val="22"/>
          <w:szCs w:val="22"/>
        </w:rPr>
        <w:t xml:space="preserve">bir </w:t>
      </w:r>
      <w:r w:rsidR="00904088" w:rsidRPr="009B47EA">
        <w:rPr>
          <w:rFonts w:ascii="Arial" w:hAnsi="Arial" w:cs="Arial"/>
          <w:sz w:val="22"/>
          <w:szCs w:val="22"/>
        </w:rPr>
        <w:t>önceki yıl aynı</w:t>
      </w:r>
      <w:r w:rsidR="00BD5935" w:rsidRPr="009B47EA">
        <w:rPr>
          <w:rFonts w:ascii="Arial" w:hAnsi="Arial" w:cs="Arial"/>
          <w:sz w:val="22"/>
          <w:szCs w:val="22"/>
        </w:rPr>
        <w:t xml:space="preserve"> çeyreğe göre </w:t>
      </w:r>
      <w:r w:rsidR="00904088" w:rsidRPr="009B47EA">
        <w:rPr>
          <w:rFonts w:ascii="Arial" w:hAnsi="Arial" w:cs="Arial"/>
          <w:sz w:val="22"/>
          <w:szCs w:val="22"/>
        </w:rPr>
        <w:t>119 adet azalmış</w:t>
      </w:r>
      <w:r w:rsidR="00BD5935" w:rsidRPr="009B47EA">
        <w:rPr>
          <w:rFonts w:ascii="Arial" w:hAnsi="Arial" w:cs="Arial"/>
          <w:sz w:val="22"/>
          <w:szCs w:val="22"/>
        </w:rPr>
        <w:t>, 202</w:t>
      </w:r>
      <w:r w:rsidR="00904088" w:rsidRPr="009B47EA">
        <w:rPr>
          <w:rFonts w:ascii="Arial" w:hAnsi="Arial" w:cs="Arial"/>
          <w:sz w:val="22"/>
          <w:szCs w:val="22"/>
        </w:rPr>
        <w:t>2</w:t>
      </w:r>
      <w:r w:rsidR="00FE3BB0" w:rsidRPr="009B47EA">
        <w:rPr>
          <w:rFonts w:ascii="Arial" w:hAnsi="Arial" w:cs="Arial"/>
          <w:sz w:val="22"/>
          <w:szCs w:val="22"/>
        </w:rPr>
        <w:t xml:space="preserve"> yılı sonuna</w:t>
      </w:r>
      <w:r w:rsidR="00BD5935" w:rsidRPr="009B47EA">
        <w:rPr>
          <w:rFonts w:ascii="Arial" w:hAnsi="Arial" w:cs="Arial"/>
          <w:sz w:val="22"/>
          <w:szCs w:val="22"/>
        </w:rPr>
        <w:t xml:space="preserve"> göre </w:t>
      </w:r>
      <w:r w:rsidR="00021CE9" w:rsidRPr="009B47EA">
        <w:rPr>
          <w:rFonts w:ascii="Arial" w:hAnsi="Arial" w:cs="Arial"/>
          <w:sz w:val="22"/>
          <w:szCs w:val="22"/>
        </w:rPr>
        <w:t xml:space="preserve">ise </w:t>
      </w:r>
      <w:r w:rsidR="00904088" w:rsidRPr="009B47EA">
        <w:rPr>
          <w:rFonts w:ascii="Arial" w:hAnsi="Arial" w:cs="Arial"/>
          <w:sz w:val="22"/>
          <w:szCs w:val="22"/>
        </w:rPr>
        <w:t xml:space="preserve">6 </w:t>
      </w:r>
      <w:r w:rsidR="00021CE9" w:rsidRPr="009B47EA">
        <w:rPr>
          <w:rFonts w:ascii="Arial" w:hAnsi="Arial" w:cs="Arial"/>
          <w:sz w:val="22"/>
          <w:szCs w:val="22"/>
        </w:rPr>
        <w:t>adet</w:t>
      </w:r>
      <w:r w:rsidR="00BD5935" w:rsidRPr="009B47EA">
        <w:rPr>
          <w:rFonts w:ascii="Arial" w:hAnsi="Arial" w:cs="Arial"/>
          <w:sz w:val="22"/>
          <w:szCs w:val="22"/>
        </w:rPr>
        <w:t xml:space="preserve"> </w:t>
      </w:r>
      <w:r w:rsidR="00904088" w:rsidRPr="009B47EA">
        <w:rPr>
          <w:rFonts w:ascii="Arial" w:hAnsi="Arial" w:cs="Arial"/>
          <w:sz w:val="22"/>
          <w:szCs w:val="22"/>
        </w:rPr>
        <w:t>artmıştır.</w:t>
      </w:r>
    </w:p>
    <w:p w:rsidR="00AD13BC" w:rsidRPr="009B47EA" w:rsidRDefault="00AD13BC" w:rsidP="00EF6D07">
      <w:pPr>
        <w:jc w:val="both"/>
        <w:rPr>
          <w:rFonts w:ascii="Arial" w:hAnsi="Arial" w:cs="Arial"/>
          <w:sz w:val="22"/>
          <w:szCs w:val="22"/>
        </w:rPr>
      </w:pPr>
    </w:p>
    <w:p w:rsidR="00B22DA8" w:rsidRPr="009B47EA" w:rsidRDefault="00F32809" w:rsidP="00B22DA8">
      <w:pPr>
        <w:jc w:val="both"/>
        <w:rPr>
          <w:rFonts w:ascii="Arial" w:hAnsi="Arial" w:cs="Arial"/>
          <w:sz w:val="22"/>
          <w:szCs w:val="22"/>
        </w:rPr>
      </w:pPr>
      <w:r w:rsidRPr="009B47EA">
        <w:rPr>
          <w:rFonts w:ascii="Arial" w:hAnsi="Arial" w:cs="Arial"/>
          <w:sz w:val="22"/>
          <w:szCs w:val="22"/>
        </w:rPr>
        <w:t>Mart 2023</w:t>
      </w:r>
      <w:r w:rsidR="001538E9" w:rsidRPr="009B47EA">
        <w:rPr>
          <w:rFonts w:ascii="Arial" w:hAnsi="Arial" w:cs="Arial"/>
          <w:sz w:val="22"/>
          <w:szCs w:val="22"/>
        </w:rPr>
        <w:t xml:space="preserve"> itibariyle</w:t>
      </w:r>
      <w:r w:rsidR="001F5A64" w:rsidRPr="009B47EA">
        <w:rPr>
          <w:rFonts w:ascii="Arial" w:hAnsi="Arial" w:cs="Arial"/>
          <w:sz w:val="22"/>
          <w:szCs w:val="22"/>
        </w:rPr>
        <w:t xml:space="preserve"> </w:t>
      </w:r>
      <w:r w:rsidR="00B22DA8" w:rsidRPr="009B47EA">
        <w:rPr>
          <w:rFonts w:ascii="Arial" w:hAnsi="Arial" w:cs="Arial"/>
          <w:sz w:val="22"/>
          <w:szCs w:val="22"/>
        </w:rPr>
        <w:t xml:space="preserve">mevduat bankalarında banka başına ortalama şube sayısı </w:t>
      </w:r>
      <w:r w:rsidR="00EF6D07" w:rsidRPr="009B47EA">
        <w:rPr>
          <w:rFonts w:ascii="Arial" w:hAnsi="Arial" w:cs="Arial"/>
          <w:sz w:val="22"/>
          <w:szCs w:val="22"/>
        </w:rPr>
        <w:t>2</w:t>
      </w:r>
      <w:r w:rsidR="00BD5935" w:rsidRPr="009B47EA">
        <w:rPr>
          <w:rFonts w:ascii="Arial" w:hAnsi="Arial" w:cs="Arial"/>
          <w:sz w:val="22"/>
          <w:szCs w:val="22"/>
        </w:rPr>
        <w:t>7</w:t>
      </w:r>
      <w:r w:rsidR="00F0477B" w:rsidRPr="009B47EA">
        <w:rPr>
          <w:rFonts w:ascii="Arial" w:hAnsi="Arial" w:cs="Arial"/>
          <w:sz w:val="22"/>
          <w:szCs w:val="22"/>
        </w:rPr>
        <w:t>4</w:t>
      </w:r>
      <w:r w:rsidR="00B22DA8" w:rsidRPr="009B47EA">
        <w:rPr>
          <w:rFonts w:ascii="Arial" w:hAnsi="Arial" w:cs="Arial"/>
          <w:sz w:val="22"/>
          <w:szCs w:val="22"/>
        </w:rPr>
        <w:t xml:space="preserve"> olmuştur. </w:t>
      </w:r>
    </w:p>
    <w:p w:rsidR="0021550F" w:rsidRPr="009B47EA" w:rsidRDefault="0021550F" w:rsidP="00B22DA8">
      <w:pPr>
        <w:jc w:val="both"/>
        <w:rPr>
          <w:rFonts w:ascii="Arial" w:hAnsi="Arial" w:cs="Arial"/>
          <w:sz w:val="22"/>
          <w:szCs w:val="22"/>
        </w:rPr>
      </w:pPr>
    </w:p>
    <w:p w:rsidR="00166439" w:rsidRPr="009B47EA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9B47EA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9B47EA">
        <w:rPr>
          <w:rFonts w:ascii="Arial" w:hAnsi="Arial" w:cs="Arial"/>
          <w:b/>
          <w:sz w:val="22"/>
          <w:szCs w:val="22"/>
        </w:rPr>
        <w:t>(adet)</w:t>
      </w:r>
    </w:p>
    <w:p w:rsidR="00BD5935" w:rsidRPr="009B47EA" w:rsidRDefault="00904088" w:rsidP="00B22DA8">
      <w:pPr>
        <w:jc w:val="center"/>
        <w:rPr>
          <w:rFonts w:ascii="Arial" w:hAnsi="Arial" w:cs="Arial"/>
          <w:sz w:val="22"/>
          <w:szCs w:val="22"/>
        </w:rPr>
      </w:pPr>
      <w:r w:rsidRPr="009B47EA">
        <w:rPr>
          <w:noProof/>
          <w:lang w:eastAsia="tr-TR"/>
        </w:rPr>
        <w:drawing>
          <wp:inline distT="0" distB="0" distL="0" distR="0" wp14:anchorId="3E1EEB4F" wp14:editId="0B9D3735">
            <wp:extent cx="4694873" cy="21600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7810" w:rsidRPr="009B47EA" w:rsidRDefault="00057810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9B47EA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9B47EA">
        <w:rPr>
          <w:rFonts w:ascii="Arial" w:hAnsi="Arial" w:cs="Arial"/>
          <w:sz w:val="22"/>
          <w:szCs w:val="22"/>
        </w:rPr>
        <w:t>Ş</w:t>
      </w:r>
      <w:r w:rsidR="00A6162D" w:rsidRPr="009B47EA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9B47EA">
        <w:rPr>
          <w:rFonts w:ascii="Arial" w:hAnsi="Arial" w:cs="Arial"/>
          <w:sz w:val="22"/>
          <w:szCs w:val="22"/>
        </w:rPr>
        <w:t xml:space="preserve">, mobil </w:t>
      </w:r>
      <w:r w:rsidR="003F743F" w:rsidRPr="009B47EA">
        <w:rPr>
          <w:rFonts w:ascii="Arial" w:hAnsi="Arial" w:cs="Arial"/>
          <w:sz w:val="22"/>
          <w:szCs w:val="22"/>
        </w:rPr>
        <w:t xml:space="preserve">ve dijital </w:t>
      </w:r>
      <w:r w:rsidR="00300266" w:rsidRPr="009B47EA">
        <w:rPr>
          <w:rFonts w:ascii="Arial" w:hAnsi="Arial" w:cs="Arial"/>
          <w:sz w:val="22"/>
          <w:szCs w:val="22"/>
        </w:rPr>
        <w:t>bankacılık hizmetlerine olan talebin artması</w:t>
      </w:r>
      <w:r w:rsidR="00A6162D" w:rsidRPr="009B47EA">
        <w:rPr>
          <w:rFonts w:ascii="Arial" w:hAnsi="Arial" w:cs="Arial"/>
          <w:sz w:val="22"/>
          <w:szCs w:val="22"/>
        </w:rPr>
        <w:t xml:space="preserve"> ve </w:t>
      </w:r>
      <w:r w:rsidR="00704B9E" w:rsidRPr="009B47EA">
        <w:rPr>
          <w:rFonts w:ascii="Arial" w:hAnsi="Arial" w:cs="Arial"/>
          <w:sz w:val="22"/>
          <w:szCs w:val="22"/>
        </w:rPr>
        <w:t xml:space="preserve">bazı hizmetlerin </w:t>
      </w:r>
      <w:r w:rsidR="00A6162D" w:rsidRPr="009B47EA">
        <w:rPr>
          <w:rFonts w:ascii="Arial" w:hAnsi="Arial" w:cs="Arial"/>
          <w:sz w:val="22"/>
          <w:szCs w:val="22"/>
        </w:rPr>
        <w:t>destek hizmet</w:t>
      </w:r>
      <w:r w:rsidR="00704B9E" w:rsidRPr="009B47EA">
        <w:rPr>
          <w:rFonts w:ascii="Arial" w:hAnsi="Arial" w:cs="Arial"/>
          <w:sz w:val="22"/>
          <w:szCs w:val="22"/>
        </w:rPr>
        <w:t>i kuruluşlarından temin edil</w:t>
      </w:r>
      <w:r w:rsidR="0036100C" w:rsidRPr="009B47EA">
        <w:rPr>
          <w:rFonts w:ascii="Arial" w:hAnsi="Arial" w:cs="Arial"/>
          <w:sz w:val="22"/>
          <w:szCs w:val="22"/>
        </w:rPr>
        <w:t>m</w:t>
      </w:r>
      <w:r w:rsidR="00704B9E" w:rsidRPr="009B47EA">
        <w:rPr>
          <w:rFonts w:ascii="Arial" w:hAnsi="Arial" w:cs="Arial"/>
          <w:sz w:val="22"/>
          <w:szCs w:val="22"/>
        </w:rPr>
        <w:t>esi</w:t>
      </w:r>
      <w:r w:rsidR="002933DA" w:rsidRPr="009B47EA">
        <w:rPr>
          <w:rFonts w:ascii="Arial" w:hAnsi="Arial" w:cs="Arial"/>
          <w:sz w:val="22"/>
          <w:szCs w:val="22"/>
        </w:rPr>
        <w:t>;</w:t>
      </w:r>
      <w:r w:rsidR="00A6162D" w:rsidRPr="009B47EA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9B47EA">
        <w:rPr>
          <w:rFonts w:ascii="Arial" w:hAnsi="Arial" w:cs="Arial"/>
          <w:sz w:val="22"/>
          <w:szCs w:val="22"/>
        </w:rPr>
        <w:t>m</w:t>
      </w:r>
      <w:r w:rsidR="00E60FAD" w:rsidRPr="009B47EA">
        <w:rPr>
          <w:rFonts w:ascii="Arial" w:hAnsi="Arial" w:cs="Arial"/>
          <w:sz w:val="22"/>
          <w:szCs w:val="22"/>
        </w:rPr>
        <w:t>ektedir.</w:t>
      </w:r>
    </w:p>
    <w:p w:rsidR="0021550F" w:rsidRDefault="0021550F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B60647" w:rsidRDefault="00A6162D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633118" w:rsidRDefault="00633118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AC45CB" w:rsidRPr="00B60647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B60647">
        <w:rPr>
          <w:rFonts w:ascii="Arial" w:hAnsi="Arial" w:cs="Arial"/>
          <w:b/>
          <w:sz w:val="22"/>
          <w:szCs w:val="22"/>
        </w:rPr>
        <w:t>100.000 Kişiye Düşen Çalışan ve Şube</w:t>
      </w:r>
      <w:r w:rsidR="0054116E" w:rsidRPr="00B60647">
        <w:rPr>
          <w:rFonts w:ascii="Arial" w:hAnsi="Arial" w:cs="Arial"/>
          <w:b/>
          <w:sz w:val="22"/>
          <w:szCs w:val="22"/>
        </w:rPr>
        <w:t xml:space="preserve"> Sayısı</w:t>
      </w:r>
      <w:r w:rsidR="00614D10" w:rsidRPr="00B60647">
        <w:rPr>
          <w:rFonts w:ascii="Arial" w:hAnsi="Arial" w:cs="Arial"/>
          <w:b/>
          <w:sz w:val="22"/>
          <w:szCs w:val="22"/>
        </w:rPr>
        <w:t>*</w:t>
      </w:r>
    </w:p>
    <w:p w:rsidR="00AC45CB" w:rsidRPr="00B60647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166439" w:rsidRPr="00B60647" w:rsidRDefault="00F32809" w:rsidP="006A0E5D">
      <w:pPr>
        <w:jc w:val="both"/>
        <w:rPr>
          <w:rFonts w:ascii="Arial" w:hAnsi="Arial" w:cs="Arial"/>
          <w:sz w:val="22"/>
          <w:szCs w:val="22"/>
        </w:rPr>
      </w:pPr>
      <w:r w:rsidRPr="00B60647">
        <w:rPr>
          <w:rFonts w:ascii="Arial" w:hAnsi="Arial" w:cs="Arial"/>
          <w:sz w:val="22"/>
          <w:szCs w:val="22"/>
        </w:rPr>
        <w:t>Mart 2023</w:t>
      </w:r>
      <w:r w:rsidR="001F5A64" w:rsidRPr="00B60647">
        <w:rPr>
          <w:rFonts w:ascii="Arial" w:hAnsi="Arial" w:cs="Arial"/>
          <w:sz w:val="22"/>
          <w:szCs w:val="22"/>
        </w:rPr>
        <w:t xml:space="preserve"> ayı itibarıyla,</w:t>
      </w:r>
      <w:r w:rsidR="006A0E5D" w:rsidRPr="00B60647">
        <w:rPr>
          <w:rFonts w:ascii="Arial" w:hAnsi="Arial" w:cs="Arial"/>
          <w:sz w:val="22"/>
          <w:szCs w:val="22"/>
        </w:rPr>
        <w:t xml:space="preserve"> </w:t>
      </w:r>
      <w:r w:rsidR="003D4BBF" w:rsidRPr="00B60647">
        <w:rPr>
          <w:rFonts w:ascii="Arial" w:hAnsi="Arial" w:cs="Arial"/>
          <w:sz w:val="22"/>
          <w:szCs w:val="22"/>
        </w:rPr>
        <w:t>100.000 kişiye düşen çalışan sayısı</w:t>
      </w:r>
      <w:r w:rsidR="001F5A64" w:rsidRPr="00B60647">
        <w:rPr>
          <w:rFonts w:ascii="Arial" w:hAnsi="Arial" w:cs="Arial"/>
          <w:sz w:val="22"/>
          <w:szCs w:val="22"/>
        </w:rPr>
        <w:t xml:space="preserve"> </w:t>
      </w:r>
      <w:r w:rsidR="00B718CA" w:rsidRPr="00B60647">
        <w:rPr>
          <w:rFonts w:ascii="Arial" w:hAnsi="Arial" w:cs="Arial"/>
          <w:sz w:val="22"/>
          <w:szCs w:val="22"/>
        </w:rPr>
        <w:t>2</w:t>
      </w:r>
      <w:r w:rsidR="00CA61F9" w:rsidRPr="00B60647">
        <w:rPr>
          <w:rFonts w:ascii="Arial" w:hAnsi="Arial" w:cs="Arial"/>
          <w:sz w:val="22"/>
          <w:szCs w:val="22"/>
        </w:rPr>
        <w:t>24</w:t>
      </w:r>
      <w:r w:rsidR="00B718CA" w:rsidRPr="00B60647">
        <w:rPr>
          <w:rFonts w:ascii="Arial" w:hAnsi="Arial" w:cs="Arial"/>
          <w:sz w:val="22"/>
          <w:szCs w:val="22"/>
        </w:rPr>
        <w:t xml:space="preserve"> olmuştur.</w:t>
      </w:r>
      <w:r w:rsidR="00366A61" w:rsidRPr="00B60647">
        <w:rPr>
          <w:rFonts w:ascii="Arial" w:hAnsi="Arial" w:cs="Arial"/>
          <w:sz w:val="22"/>
          <w:szCs w:val="22"/>
        </w:rPr>
        <w:t xml:space="preserve"> 100.000 kişiye düşen şube sayısı ise 1</w:t>
      </w:r>
      <w:r w:rsidR="00387158" w:rsidRPr="00B60647">
        <w:rPr>
          <w:rFonts w:ascii="Arial" w:hAnsi="Arial" w:cs="Arial"/>
          <w:sz w:val="22"/>
          <w:szCs w:val="22"/>
        </w:rPr>
        <w:t>1,</w:t>
      </w:r>
      <w:r w:rsidR="00CA61F9" w:rsidRPr="00B60647">
        <w:rPr>
          <w:rFonts w:ascii="Arial" w:hAnsi="Arial" w:cs="Arial"/>
          <w:sz w:val="22"/>
          <w:szCs w:val="22"/>
        </w:rPr>
        <w:t>3</w:t>
      </w:r>
      <w:r w:rsidR="00387158" w:rsidRPr="00B60647">
        <w:rPr>
          <w:rFonts w:ascii="Arial" w:hAnsi="Arial" w:cs="Arial"/>
          <w:sz w:val="22"/>
          <w:szCs w:val="22"/>
        </w:rPr>
        <w:t>’</w:t>
      </w:r>
      <w:r w:rsidR="00F863F1" w:rsidRPr="00B60647">
        <w:rPr>
          <w:rFonts w:ascii="Arial" w:hAnsi="Arial" w:cs="Arial"/>
          <w:sz w:val="22"/>
          <w:szCs w:val="22"/>
        </w:rPr>
        <w:t>tü</w:t>
      </w:r>
      <w:r w:rsidR="006B4242" w:rsidRPr="00B60647">
        <w:rPr>
          <w:rFonts w:ascii="Arial" w:hAnsi="Arial" w:cs="Arial"/>
          <w:sz w:val="22"/>
          <w:szCs w:val="22"/>
        </w:rPr>
        <w:t>r</w:t>
      </w:r>
      <w:r w:rsidR="00366A61" w:rsidRPr="00B60647">
        <w:rPr>
          <w:rFonts w:ascii="Arial" w:hAnsi="Arial" w:cs="Arial"/>
          <w:sz w:val="22"/>
          <w:szCs w:val="22"/>
        </w:rPr>
        <w:t>.</w:t>
      </w:r>
    </w:p>
    <w:p w:rsidR="00AC45CB" w:rsidRPr="00B60647" w:rsidRDefault="00AC45CB" w:rsidP="00DC24FD">
      <w:pPr>
        <w:jc w:val="center"/>
      </w:pPr>
    </w:p>
    <w:p w:rsidR="00130853" w:rsidRPr="00B60647" w:rsidRDefault="003D4BBF" w:rsidP="0021550F">
      <w:pPr>
        <w:jc w:val="center"/>
        <w:rPr>
          <w:rFonts w:ascii="Arial" w:hAnsi="Arial" w:cs="Arial"/>
          <w:b/>
          <w:sz w:val="22"/>
          <w:szCs w:val="22"/>
        </w:rPr>
      </w:pPr>
      <w:r w:rsidRPr="00B60647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B60647">
        <w:rPr>
          <w:rFonts w:ascii="Arial" w:hAnsi="Arial" w:cs="Arial"/>
          <w:b/>
          <w:sz w:val="22"/>
          <w:szCs w:val="22"/>
        </w:rPr>
        <w:t xml:space="preserve"> </w:t>
      </w:r>
      <w:r w:rsidR="001B6B4D" w:rsidRPr="00B60647">
        <w:rPr>
          <w:rFonts w:ascii="Arial" w:hAnsi="Arial" w:cs="Arial"/>
          <w:b/>
          <w:sz w:val="22"/>
          <w:szCs w:val="22"/>
        </w:rPr>
        <w:t>Sayısı</w:t>
      </w:r>
    </w:p>
    <w:p w:rsidR="00902F0A" w:rsidRPr="00B60647" w:rsidRDefault="00902F0A" w:rsidP="007B3D45">
      <w:pPr>
        <w:rPr>
          <w:rFonts w:ascii="Arial" w:hAnsi="Arial" w:cs="Arial"/>
          <w:b/>
          <w:sz w:val="10"/>
          <w:szCs w:val="10"/>
        </w:rPr>
      </w:pPr>
    </w:p>
    <w:p w:rsidR="00387158" w:rsidRPr="00B60647" w:rsidRDefault="00CA61F9" w:rsidP="00276FAE">
      <w:pPr>
        <w:jc w:val="center"/>
        <w:rPr>
          <w:rFonts w:ascii="Arial" w:hAnsi="Arial" w:cs="Arial"/>
          <w:b/>
          <w:sz w:val="22"/>
          <w:szCs w:val="22"/>
        </w:rPr>
      </w:pPr>
      <w:r w:rsidRPr="00B60647">
        <w:rPr>
          <w:noProof/>
          <w:lang w:eastAsia="tr-TR"/>
        </w:rPr>
        <w:drawing>
          <wp:inline distT="0" distB="0" distL="0" distR="0" wp14:anchorId="419A3BE7" wp14:editId="1CFCE3BE">
            <wp:extent cx="4860000" cy="2340000"/>
            <wp:effectExtent l="0" t="0" r="0" b="317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76AD" w:rsidRPr="00B60647" w:rsidRDefault="002276AD" w:rsidP="00F21F4F">
      <w:pPr>
        <w:jc w:val="both"/>
        <w:rPr>
          <w:rFonts w:ascii="Arial" w:hAnsi="Arial" w:cs="Arial"/>
          <w:sz w:val="18"/>
          <w:szCs w:val="22"/>
        </w:rPr>
      </w:pPr>
    </w:p>
    <w:p w:rsidR="00F21F4F" w:rsidRPr="00B60647" w:rsidRDefault="0021550F" w:rsidP="00F21F4F">
      <w:pPr>
        <w:jc w:val="both"/>
        <w:rPr>
          <w:rFonts w:ascii="Arial" w:hAnsi="Arial" w:cs="Arial"/>
          <w:sz w:val="18"/>
          <w:szCs w:val="22"/>
        </w:rPr>
      </w:pPr>
      <w:r w:rsidRPr="00B60647">
        <w:rPr>
          <w:rFonts w:ascii="Arial" w:hAnsi="Arial" w:cs="Arial"/>
          <w:sz w:val="18"/>
          <w:szCs w:val="22"/>
        </w:rPr>
        <w:t>*</w:t>
      </w:r>
      <w:r w:rsidR="001F5A64" w:rsidRPr="00B60647">
        <w:rPr>
          <w:rFonts w:ascii="Arial" w:hAnsi="Arial" w:cs="Arial"/>
          <w:sz w:val="18"/>
          <w:szCs w:val="22"/>
        </w:rPr>
        <w:t xml:space="preserve"> </w:t>
      </w:r>
      <w:r w:rsidR="00614D10" w:rsidRPr="00B60647">
        <w:rPr>
          <w:rFonts w:ascii="Arial" w:hAnsi="Arial" w:cs="Arial"/>
          <w:sz w:val="18"/>
          <w:szCs w:val="22"/>
        </w:rPr>
        <w:t>202</w:t>
      </w:r>
      <w:r w:rsidR="009B47EA" w:rsidRPr="00B60647">
        <w:rPr>
          <w:rFonts w:ascii="Arial" w:hAnsi="Arial" w:cs="Arial"/>
          <w:sz w:val="18"/>
          <w:szCs w:val="22"/>
        </w:rPr>
        <w:t>3</w:t>
      </w:r>
      <w:r w:rsidR="00614D10" w:rsidRPr="00B60647">
        <w:rPr>
          <w:rFonts w:ascii="Arial" w:hAnsi="Arial" w:cs="Arial"/>
          <w:sz w:val="18"/>
          <w:szCs w:val="22"/>
        </w:rPr>
        <w:t xml:space="preserve"> yılına ilişkin h</w:t>
      </w:r>
      <w:r w:rsidR="001F5A64" w:rsidRPr="00B60647">
        <w:rPr>
          <w:rFonts w:ascii="Arial" w:hAnsi="Arial" w:cs="Arial"/>
          <w:sz w:val="18"/>
          <w:szCs w:val="22"/>
        </w:rPr>
        <w:t>esaplamalarda 202</w:t>
      </w:r>
      <w:r w:rsidR="009B47EA" w:rsidRPr="00B60647">
        <w:rPr>
          <w:rFonts w:ascii="Arial" w:hAnsi="Arial" w:cs="Arial"/>
          <w:sz w:val="18"/>
          <w:szCs w:val="22"/>
        </w:rPr>
        <w:t>2</w:t>
      </w:r>
      <w:r w:rsidR="00E72502" w:rsidRPr="00B60647">
        <w:rPr>
          <w:rFonts w:ascii="Arial" w:hAnsi="Arial" w:cs="Arial"/>
          <w:sz w:val="18"/>
          <w:szCs w:val="22"/>
        </w:rPr>
        <w:t xml:space="preserve"> yıl </w:t>
      </w:r>
      <w:r w:rsidR="00F21F4F" w:rsidRPr="00B60647">
        <w:rPr>
          <w:rFonts w:ascii="Arial" w:hAnsi="Arial" w:cs="Arial"/>
          <w:sz w:val="18"/>
          <w:szCs w:val="22"/>
        </w:rPr>
        <w:t xml:space="preserve">sonu nüfus verisi kullanılmıştır. </w:t>
      </w:r>
    </w:p>
    <w:p w:rsidR="00F21F4F" w:rsidRPr="00E13202" w:rsidRDefault="00F21F4F" w:rsidP="003D4BBF">
      <w:pPr>
        <w:jc w:val="both"/>
        <w:rPr>
          <w:rFonts w:ascii="Arial" w:hAnsi="Arial" w:cs="Arial"/>
          <w:sz w:val="22"/>
          <w:szCs w:val="22"/>
        </w:rPr>
      </w:pPr>
    </w:p>
    <w:sectPr w:rsidR="00F21F4F" w:rsidRPr="00E13202" w:rsidSect="00FD6DC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CC" w:rsidRDefault="00D21CCC">
      <w:r>
        <w:separator/>
      </w:r>
    </w:p>
  </w:endnote>
  <w:endnote w:type="continuationSeparator" w:id="0">
    <w:p w:rsidR="00D21CCC" w:rsidRDefault="00D2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F32809">
          <w:rPr>
            <w:rFonts w:ascii="Arial" w:hAnsi="Arial"/>
            <w:sz w:val="18"/>
            <w:szCs w:val="18"/>
          </w:rPr>
          <w:t>Mart 2023</w:t>
        </w:r>
        <w:r w:rsidR="001538E9">
          <w:rPr>
            <w:rFonts w:ascii="Arial" w:hAnsi="Arial"/>
            <w:sz w:val="18"/>
            <w:szCs w:val="18"/>
          </w:rPr>
          <w:t xml:space="preserve">     </w:t>
        </w:r>
        <w:r>
          <w:rPr>
            <w:rFonts w:ascii="Arial" w:hAnsi="Arial"/>
            <w:sz w:val="18"/>
            <w:szCs w:val="18"/>
          </w:rPr>
          <w:t xml:space="preserve"> </w:t>
        </w:r>
        <w:r w:rsidR="001F5A64">
          <w:rPr>
            <w:rFonts w:ascii="Arial" w:hAnsi="Arial"/>
            <w:sz w:val="18"/>
            <w:szCs w:val="18"/>
          </w:rPr>
          <w:t xml:space="preserve">     </w:t>
        </w:r>
        <w:r w:rsidR="0018452A" w:rsidRPr="001538E9">
          <w:rPr>
            <w:rFonts w:ascii="Arial" w:hAnsi="Arial"/>
            <w:sz w:val="14"/>
            <w:szCs w:val="18"/>
          </w:rPr>
          <w:t xml:space="preserve">   </w:t>
        </w:r>
        <w:r w:rsidRPr="001538E9">
          <w:rPr>
            <w:rFonts w:ascii="Arial" w:hAnsi="Arial"/>
            <w:sz w:val="14"/>
            <w:szCs w:val="18"/>
          </w:rPr>
          <w:t xml:space="preserve">  </w:t>
        </w:r>
        <w:r w:rsidR="00FE3BB0">
          <w:rPr>
            <w:rFonts w:ascii="Arial" w:hAnsi="Arial"/>
            <w:sz w:val="14"/>
            <w:szCs w:val="18"/>
          </w:rPr>
          <w:t xml:space="preserve">             </w:t>
        </w:r>
        <w:r w:rsidR="001538E9">
          <w:rPr>
            <w:rFonts w:ascii="Arial" w:hAnsi="Arial"/>
            <w:sz w:val="14"/>
            <w:szCs w:val="18"/>
          </w:rPr>
          <w:t xml:space="preserve">       </w:t>
        </w:r>
        <w:r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 w:cs="Arial"/>
            <w:sz w:val="14"/>
            <w:szCs w:val="18"/>
          </w:rPr>
          <w:t xml:space="preserve">  </w:t>
        </w:r>
        <w:r w:rsidRPr="001538E9">
          <w:rPr>
            <w:rFonts w:ascii="Arial" w:hAnsi="Arial" w:cs="Arial"/>
            <w:sz w:val="20"/>
          </w:rPr>
          <w:fldChar w:fldCharType="begin"/>
        </w:r>
        <w:r w:rsidRPr="001538E9">
          <w:rPr>
            <w:rFonts w:ascii="Arial" w:hAnsi="Arial" w:cs="Arial"/>
            <w:sz w:val="20"/>
          </w:rPr>
          <w:instrText>PAGE   \* MERGEFORMAT</w:instrText>
        </w:r>
        <w:r w:rsidRPr="001538E9">
          <w:rPr>
            <w:rFonts w:ascii="Arial" w:hAnsi="Arial" w:cs="Arial"/>
            <w:sz w:val="20"/>
          </w:rPr>
          <w:fldChar w:fldCharType="separate"/>
        </w:r>
        <w:r w:rsidR="00E850E8">
          <w:rPr>
            <w:rFonts w:ascii="Arial" w:hAnsi="Arial" w:cs="Arial"/>
            <w:noProof/>
            <w:sz w:val="20"/>
          </w:rPr>
          <w:t>ii</w:t>
        </w:r>
        <w:r w:rsidRPr="001538E9">
          <w:rPr>
            <w:rFonts w:ascii="Arial" w:hAnsi="Arial" w:cs="Arial"/>
            <w:sz w:val="20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F32809">
      <w:rPr>
        <w:rFonts w:ascii="Arial" w:hAnsi="Arial"/>
        <w:sz w:val="18"/>
        <w:szCs w:val="18"/>
      </w:rPr>
      <w:t>Mart 2023</w:t>
    </w:r>
    <w:r w:rsidR="001538E9">
      <w:rPr>
        <w:rFonts w:ascii="Arial" w:hAnsi="Arial"/>
        <w:sz w:val="18"/>
        <w:szCs w:val="18"/>
      </w:rPr>
      <w:t xml:space="preserve">     </w:t>
    </w:r>
    <w:r w:rsidR="0021550F">
      <w:rPr>
        <w:rFonts w:ascii="Arial" w:hAnsi="Arial"/>
        <w:sz w:val="18"/>
        <w:szCs w:val="18"/>
      </w:rPr>
      <w:t xml:space="preserve">                              i</w:t>
    </w:r>
    <w:r w:rsidR="001538E9">
      <w:rPr>
        <w:rFonts w:ascii="Arial" w:hAnsi="Arial"/>
        <w:sz w:val="18"/>
        <w:szCs w:val="18"/>
      </w:rPr>
      <w:t xml:space="preserve"> </w:t>
    </w:r>
    <w:r w:rsidR="006C770B">
      <w:rPr>
        <w:rFonts w:ascii="Arial" w:hAnsi="Arial"/>
        <w:sz w:val="18"/>
        <w:szCs w:val="18"/>
      </w:rPr>
      <w:t xml:space="preserve">    </w:t>
    </w:r>
    <w:r w:rsidR="003F4F1F">
      <w:rPr>
        <w:rFonts w:ascii="Arial" w:hAnsi="Arial"/>
        <w:sz w:val="18"/>
        <w:szCs w:val="18"/>
      </w:rPr>
      <w:t xml:space="preserve">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 w:rsidR="0018452A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</w:t>
    </w:r>
    <w:r w:rsidR="0021550F">
      <w:rPr>
        <w:rFonts w:ascii="Arial" w:hAnsi="Arial"/>
        <w:sz w:val="18"/>
        <w:szCs w:val="18"/>
      </w:rPr>
      <w:t xml:space="preserve">         </w:t>
    </w:r>
    <w:r>
      <w:rPr>
        <w:rFonts w:ascii="Arial" w:hAnsi="Arial"/>
        <w:sz w:val="18"/>
        <w:szCs w:val="18"/>
      </w:rPr>
      <w:t xml:space="preserve">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CC" w:rsidRDefault="00D21CCC">
      <w:r>
        <w:separator/>
      </w:r>
    </w:p>
  </w:footnote>
  <w:footnote w:type="continuationSeparator" w:id="0">
    <w:p w:rsidR="00D21CCC" w:rsidRDefault="00D21CCC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="006A1085">
        <w:rPr>
          <w:rFonts w:ascii="Arial" w:hAnsi="Arial" w:cs="Arial"/>
          <w:sz w:val="16"/>
          <w:szCs w:val="16"/>
        </w:rPr>
        <w:t>Şube ve çalışan sayıları, m</w:t>
      </w:r>
      <w:r w:rsidRPr="00B05AF8">
        <w:rPr>
          <w:rFonts w:ascii="Arial" w:hAnsi="Arial" w:cs="Arial"/>
          <w:sz w:val="16"/>
          <w:szCs w:val="16"/>
        </w:rPr>
        <w:t>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0A13"/>
    <w:rsid w:val="00021CE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9FE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77B49"/>
    <w:rsid w:val="00084722"/>
    <w:rsid w:val="00084911"/>
    <w:rsid w:val="00085218"/>
    <w:rsid w:val="000863FF"/>
    <w:rsid w:val="00086489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1FC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50F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4A6D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947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38E9"/>
    <w:rsid w:val="001544C6"/>
    <w:rsid w:val="00154CA2"/>
    <w:rsid w:val="00154FB2"/>
    <w:rsid w:val="00163CA6"/>
    <w:rsid w:val="00163FEF"/>
    <w:rsid w:val="0016518C"/>
    <w:rsid w:val="00166332"/>
    <w:rsid w:val="00166439"/>
    <w:rsid w:val="00167C8B"/>
    <w:rsid w:val="00170A2A"/>
    <w:rsid w:val="00172211"/>
    <w:rsid w:val="00172E55"/>
    <w:rsid w:val="0017328C"/>
    <w:rsid w:val="00175FA5"/>
    <w:rsid w:val="0017632C"/>
    <w:rsid w:val="00176BF6"/>
    <w:rsid w:val="00176FF8"/>
    <w:rsid w:val="001802BB"/>
    <w:rsid w:val="00180A30"/>
    <w:rsid w:val="00180C8C"/>
    <w:rsid w:val="00180CB4"/>
    <w:rsid w:val="001820F4"/>
    <w:rsid w:val="00182687"/>
    <w:rsid w:val="00183BFB"/>
    <w:rsid w:val="0018452A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6C0B"/>
    <w:rsid w:val="001B74A1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263"/>
    <w:rsid w:val="001F2E66"/>
    <w:rsid w:val="001F3E9F"/>
    <w:rsid w:val="001F4364"/>
    <w:rsid w:val="001F4849"/>
    <w:rsid w:val="001F493C"/>
    <w:rsid w:val="001F5A64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34F0"/>
    <w:rsid w:val="002151E5"/>
    <w:rsid w:val="0021550F"/>
    <w:rsid w:val="00216380"/>
    <w:rsid w:val="00217D0F"/>
    <w:rsid w:val="002211CF"/>
    <w:rsid w:val="00221BC6"/>
    <w:rsid w:val="00226801"/>
    <w:rsid w:val="002276AD"/>
    <w:rsid w:val="0022782D"/>
    <w:rsid w:val="002305A8"/>
    <w:rsid w:val="00231114"/>
    <w:rsid w:val="00233D86"/>
    <w:rsid w:val="0023665E"/>
    <w:rsid w:val="0024108E"/>
    <w:rsid w:val="00241199"/>
    <w:rsid w:val="00241FBB"/>
    <w:rsid w:val="0024253A"/>
    <w:rsid w:val="00243CFF"/>
    <w:rsid w:val="00244108"/>
    <w:rsid w:val="0024694B"/>
    <w:rsid w:val="00246B5F"/>
    <w:rsid w:val="00247F9E"/>
    <w:rsid w:val="00250226"/>
    <w:rsid w:val="00252CEE"/>
    <w:rsid w:val="002549DD"/>
    <w:rsid w:val="0025617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DD8"/>
    <w:rsid w:val="00265F96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29FF"/>
    <w:rsid w:val="002839AD"/>
    <w:rsid w:val="00283F10"/>
    <w:rsid w:val="00284ED4"/>
    <w:rsid w:val="00285580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2F7F"/>
    <w:rsid w:val="002B3206"/>
    <w:rsid w:val="002B3544"/>
    <w:rsid w:val="002B41D2"/>
    <w:rsid w:val="002B5AA0"/>
    <w:rsid w:val="002B5BD1"/>
    <w:rsid w:val="002C0719"/>
    <w:rsid w:val="002C0738"/>
    <w:rsid w:val="002C1E56"/>
    <w:rsid w:val="002C25F2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6DA3"/>
    <w:rsid w:val="00307713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83"/>
    <w:rsid w:val="003344B1"/>
    <w:rsid w:val="00334BFD"/>
    <w:rsid w:val="00337F32"/>
    <w:rsid w:val="00340453"/>
    <w:rsid w:val="00340C64"/>
    <w:rsid w:val="0034256D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832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1D15"/>
    <w:rsid w:val="00384D9D"/>
    <w:rsid w:val="003863DF"/>
    <w:rsid w:val="00386715"/>
    <w:rsid w:val="00387158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4FC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3F8D"/>
    <w:rsid w:val="003D42FC"/>
    <w:rsid w:val="003D4537"/>
    <w:rsid w:val="003D4BBF"/>
    <w:rsid w:val="003E09B6"/>
    <w:rsid w:val="003E0AEB"/>
    <w:rsid w:val="003E186D"/>
    <w:rsid w:val="003E1DB7"/>
    <w:rsid w:val="003E2626"/>
    <w:rsid w:val="003E43E7"/>
    <w:rsid w:val="003E5F75"/>
    <w:rsid w:val="003E6AB2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3F743F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2DA7"/>
    <w:rsid w:val="00435716"/>
    <w:rsid w:val="0043656B"/>
    <w:rsid w:val="00440973"/>
    <w:rsid w:val="00441A6B"/>
    <w:rsid w:val="00441CBB"/>
    <w:rsid w:val="004448AC"/>
    <w:rsid w:val="004453B3"/>
    <w:rsid w:val="00446707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373"/>
    <w:rsid w:val="004B6AE7"/>
    <w:rsid w:val="004B6EEE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290A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1FF6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779"/>
    <w:rsid w:val="00522ADC"/>
    <w:rsid w:val="00522BF6"/>
    <w:rsid w:val="0052319A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116E"/>
    <w:rsid w:val="00542072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5E9C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5FE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D74CE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4D10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3118"/>
    <w:rsid w:val="00635FEF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1085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42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5D36"/>
    <w:rsid w:val="006C7323"/>
    <w:rsid w:val="006C770B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21E8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06A82"/>
    <w:rsid w:val="007111C2"/>
    <w:rsid w:val="00711674"/>
    <w:rsid w:val="00711749"/>
    <w:rsid w:val="00712841"/>
    <w:rsid w:val="00712E74"/>
    <w:rsid w:val="00712EB7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325D"/>
    <w:rsid w:val="0074426A"/>
    <w:rsid w:val="00744CFA"/>
    <w:rsid w:val="00745129"/>
    <w:rsid w:val="00745D70"/>
    <w:rsid w:val="007503F7"/>
    <w:rsid w:val="00752361"/>
    <w:rsid w:val="00752E87"/>
    <w:rsid w:val="0075356B"/>
    <w:rsid w:val="00753C57"/>
    <w:rsid w:val="00756C74"/>
    <w:rsid w:val="0075718A"/>
    <w:rsid w:val="007574C9"/>
    <w:rsid w:val="007578C0"/>
    <w:rsid w:val="00757A71"/>
    <w:rsid w:val="00765C0A"/>
    <w:rsid w:val="00765D10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566D"/>
    <w:rsid w:val="00786AEB"/>
    <w:rsid w:val="007870B7"/>
    <w:rsid w:val="00787388"/>
    <w:rsid w:val="007873D8"/>
    <w:rsid w:val="007876B0"/>
    <w:rsid w:val="00790FD3"/>
    <w:rsid w:val="007912F6"/>
    <w:rsid w:val="00791D3A"/>
    <w:rsid w:val="00792C8B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0DD"/>
    <w:rsid w:val="007A7F7C"/>
    <w:rsid w:val="007B17E6"/>
    <w:rsid w:val="007B3D45"/>
    <w:rsid w:val="007B45B4"/>
    <w:rsid w:val="007B5855"/>
    <w:rsid w:val="007B68A3"/>
    <w:rsid w:val="007B7909"/>
    <w:rsid w:val="007B7BB6"/>
    <w:rsid w:val="007C1743"/>
    <w:rsid w:val="007C3924"/>
    <w:rsid w:val="007C51D3"/>
    <w:rsid w:val="007C7BCF"/>
    <w:rsid w:val="007D0275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66B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48B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A08"/>
    <w:rsid w:val="00820EC6"/>
    <w:rsid w:val="00821CC2"/>
    <w:rsid w:val="00822381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584A"/>
    <w:rsid w:val="00847325"/>
    <w:rsid w:val="00847B56"/>
    <w:rsid w:val="00851668"/>
    <w:rsid w:val="00853C66"/>
    <w:rsid w:val="00854967"/>
    <w:rsid w:val="00856D88"/>
    <w:rsid w:val="008577F3"/>
    <w:rsid w:val="00857E81"/>
    <w:rsid w:val="00860F7B"/>
    <w:rsid w:val="0086174C"/>
    <w:rsid w:val="00864B35"/>
    <w:rsid w:val="00865464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5890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088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17944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1C1E"/>
    <w:rsid w:val="00972734"/>
    <w:rsid w:val="00973DDC"/>
    <w:rsid w:val="00974056"/>
    <w:rsid w:val="00974717"/>
    <w:rsid w:val="00975923"/>
    <w:rsid w:val="00975F7B"/>
    <w:rsid w:val="00981AA0"/>
    <w:rsid w:val="00981CED"/>
    <w:rsid w:val="00982968"/>
    <w:rsid w:val="009834C7"/>
    <w:rsid w:val="0098376A"/>
    <w:rsid w:val="0098456E"/>
    <w:rsid w:val="00986974"/>
    <w:rsid w:val="00990616"/>
    <w:rsid w:val="00993159"/>
    <w:rsid w:val="00995E4C"/>
    <w:rsid w:val="009967A6"/>
    <w:rsid w:val="009A0304"/>
    <w:rsid w:val="009A0497"/>
    <w:rsid w:val="009A1052"/>
    <w:rsid w:val="009A1C35"/>
    <w:rsid w:val="009A2503"/>
    <w:rsid w:val="009A361A"/>
    <w:rsid w:val="009A38EB"/>
    <w:rsid w:val="009A3C46"/>
    <w:rsid w:val="009A4608"/>
    <w:rsid w:val="009A58A6"/>
    <w:rsid w:val="009A5EA3"/>
    <w:rsid w:val="009A7184"/>
    <w:rsid w:val="009B337B"/>
    <w:rsid w:val="009B3F57"/>
    <w:rsid w:val="009B40EA"/>
    <w:rsid w:val="009B47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6C6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01C7"/>
    <w:rsid w:val="00A70BE9"/>
    <w:rsid w:val="00A712D1"/>
    <w:rsid w:val="00A72DF6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4D7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3BC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4248"/>
    <w:rsid w:val="00AF5CEC"/>
    <w:rsid w:val="00AF5D59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3586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4377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647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2F68"/>
    <w:rsid w:val="00B95E33"/>
    <w:rsid w:val="00B96345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935"/>
    <w:rsid w:val="00BD5CE5"/>
    <w:rsid w:val="00BD739F"/>
    <w:rsid w:val="00BD7A75"/>
    <w:rsid w:val="00BE0932"/>
    <w:rsid w:val="00BE0FF6"/>
    <w:rsid w:val="00BE300E"/>
    <w:rsid w:val="00BE3530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D53"/>
    <w:rsid w:val="00C20346"/>
    <w:rsid w:val="00C21796"/>
    <w:rsid w:val="00C21FED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3BBE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4984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61F9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0A2F"/>
    <w:rsid w:val="00CD16B9"/>
    <w:rsid w:val="00CD30AB"/>
    <w:rsid w:val="00CD37B8"/>
    <w:rsid w:val="00CD3EC0"/>
    <w:rsid w:val="00CD4B15"/>
    <w:rsid w:val="00CD4E11"/>
    <w:rsid w:val="00CD7BC7"/>
    <w:rsid w:val="00CD7E52"/>
    <w:rsid w:val="00CE035A"/>
    <w:rsid w:val="00CE0D82"/>
    <w:rsid w:val="00CE1A71"/>
    <w:rsid w:val="00CE1D19"/>
    <w:rsid w:val="00CE1EE4"/>
    <w:rsid w:val="00CE4212"/>
    <w:rsid w:val="00CE4940"/>
    <w:rsid w:val="00CE4A44"/>
    <w:rsid w:val="00CE51B3"/>
    <w:rsid w:val="00CE6257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605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1CCC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6BE0"/>
    <w:rsid w:val="00D67B39"/>
    <w:rsid w:val="00D715A8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3BBC"/>
    <w:rsid w:val="00D8470B"/>
    <w:rsid w:val="00D84E5D"/>
    <w:rsid w:val="00D85406"/>
    <w:rsid w:val="00D90BFA"/>
    <w:rsid w:val="00D916E1"/>
    <w:rsid w:val="00D933CE"/>
    <w:rsid w:val="00D94462"/>
    <w:rsid w:val="00D9464E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07EC"/>
    <w:rsid w:val="00DC1608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2F4A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202"/>
    <w:rsid w:val="00E133E3"/>
    <w:rsid w:val="00E13D51"/>
    <w:rsid w:val="00E140C0"/>
    <w:rsid w:val="00E14BF6"/>
    <w:rsid w:val="00E14DDA"/>
    <w:rsid w:val="00E1507C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41EE"/>
    <w:rsid w:val="00E56F14"/>
    <w:rsid w:val="00E600BB"/>
    <w:rsid w:val="00E6055E"/>
    <w:rsid w:val="00E60FAD"/>
    <w:rsid w:val="00E61C6B"/>
    <w:rsid w:val="00E62D40"/>
    <w:rsid w:val="00E643CE"/>
    <w:rsid w:val="00E7016D"/>
    <w:rsid w:val="00E72502"/>
    <w:rsid w:val="00E72F71"/>
    <w:rsid w:val="00E75D43"/>
    <w:rsid w:val="00E7641B"/>
    <w:rsid w:val="00E76E52"/>
    <w:rsid w:val="00E8095A"/>
    <w:rsid w:val="00E81850"/>
    <w:rsid w:val="00E8323E"/>
    <w:rsid w:val="00E843DC"/>
    <w:rsid w:val="00E850E8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8D5"/>
    <w:rsid w:val="00EA2FDA"/>
    <w:rsid w:val="00EA5037"/>
    <w:rsid w:val="00EA6775"/>
    <w:rsid w:val="00EA711F"/>
    <w:rsid w:val="00EB0892"/>
    <w:rsid w:val="00EB12AF"/>
    <w:rsid w:val="00EB3C2D"/>
    <w:rsid w:val="00EB7593"/>
    <w:rsid w:val="00EB76DB"/>
    <w:rsid w:val="00EC2930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6D07"/>
    <w:rsid w:val="00EF701A"/>
    <w:rsid w:val="00F00461"/>
    <w:rsid w:val="00F006F9"/>
    <w:rsid w:val="00F00F45"/>
    <w:rsid w:val="00F00FE6"/>
    <w:rsid w:val="00F0477B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853"/>
    <w:rsid w:val="00F24B63"/>
    <w:rsid w:val="00F267BD"/>
    <w:rsid w:val="00F276C0"/>
    <w:rsid w:val="00F27DFD"/>
    <w:rsid w:val="00F302B1"/>
    <w:rsid w:val="00F30394"/>
    <w:rsid w:val="00F30E13"/>
    <w:rsid w:val="00F32809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3F1"/>
    <w:rsid w:val="00F86E37"/>
    <w:rsid w:val="00F87EDC"/>
    <w:rsid w:val="00F90092"/>
    <w:rsid w:val="00F90D5D"/>
    <w:rsid w:val="00F92026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1781"/>
    <w:rsid w:val="00FD2AC0"/>
    <w:rsid w:val="00FD2E64"/>
    <w:rsid w:val="00FD41DD"/>
    <w:rsid w:val="00FD6DC2"/>
    <w:rsid w:val="00FE3BB0"/>
    <w:rsid w:val="00FE408C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1FAF2888-0A36-42EB-902D-A10D06B8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4.1648293963254604E-2"/>
          <c:w val="0.98539084788314502"/>
          <c:h val="0.5479349081364829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44896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07-4E4F-90DC-1D2B8BF13B2D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44896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07-4E4F-90DC-1D2B8BF13B2D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44896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07-4E4F-90DC-1D2B8BF13B2D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44896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07-4E4F-90DC-1D2B8BF13B2D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44896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07-4E4F-90DC-1D2B8BF13B2D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1087386318703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607-4E4F-90DC-1D2B8BF13B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44896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607-4E4F-90DC-1D2B8BF13B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300160"/>
        <c:axId val="66687744"/>
      </c:barChart>
      <c:dateAx>
        <c:axId val="46300160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66687744"/>
        <c:crosses val="autoZero"/>
        <c:auto val="1"/>
        <c:lblOffset val="100"/>
        <c:baseTimeUnit val="days"/>
      </c:dateAx>
      <c:valAx>
        <c:axId val="66687744"/>
        <c:scaling>
          <c:orientation val="minMax"/>
          <c:max val="57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4630016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6.1202213853703072E-2"/>
          <c:y val="0.71111531058617672"/>
          <c:w val="0.88730148219589555"/>
          <c:h val="0.146662322382116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grafik'!$C$21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grafik'!$B$29:$B$33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mmm\-yy">
                  <c:v>44986</c:v>
                </c:pt>
              </c:numCache>
            </c:numRef>
          </c:cat>
          <c:val>
            <c:numRef>
              <c:f>'çalışan grafik'!$C$29:$C$33</c:f>
              <c:numCache>
                <c:formatCode>0.00</c:formatCode>
                <c:ptCount val="5"/>
                <c:pt idx="0">
                  <c:v>188.83699999999999</c:v>
                </c:pt>
                <c:pt idx="1">
                  <c:v>186.61199999999999</c:v>
                </c:pt>
                <c:pt idx="2">
                  <c:v>185.24799999999999</c:v>
                </c:pt>
                <c:pt idx="3">
                  <c:v>188.68700000000001</c:v>
                </c:pt>
                <c:pt idx="4">
                  <c:v>191.209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68-49DC-AFDA-755616B8F8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67297168"/>
        <c:axId val="-1867296080"/>
      </c:barChart>
      <c:catAx>
        <c:axId val="-186729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-1867296080"/>
        <c:crosses val="autoZero"/>
        <c:auto val="1"/>
        <c:lblAlgn val="ctr"/>
        <c:lblOffset val="100"/>
        <c:noMultiLvlLbl val="0"/>
      </c:catAx>
      <c:valAx>
        <c:axId val="-1867296080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-1867297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33-4FC0-AF70-54AD0C33E1AE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33-4FC0-AF70-54AD0C33E1AE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93996</c:v>
                </c:pt>
                <c:pt idx="1">
                  <c:v>97213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33-4FC0-AF70-54AD0C33E1A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82-49A9-8E44-8E72E3373558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82-49A9-8E44-8E72E3373558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F82-49A9-8E44-8E72E3373558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F82-49A9-8E44-8E72E3373558}"/>
              </c:ext>
            </c:extLst>
          </c:dPt>
          <c:dLbls>
            <c:dLbl>
              <c:idx val="0"/>
              <c:layout>
                <c:manualLayout>
                  <c:x val="3.1751601049868766E-2"/>
                  <c:y val="0.107499567515081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626057742782142"/>
                      <c:h val="0.3502558636584317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F82-49A9-8E44-8E72E3373558}"/>
                </c:ext>
              </c:extLst>
            </c:dLbl>
            <c:dLbl>
              <c:idx val="1"/>
              <c:layout>
                <c:manualLayout>
                  <c:x val="-1.9266822416437668E-4"/>
                  <c:y val="-0.1894413198350206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39682539682538"/>
                      <c:h val="0.231639344262295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F82-49A9-8E44-8E72E3373558}"/>
                </c:ext>
              </c:extLst>
            </c:dLbl>
            <c:dLbl>
              <c:idx val="2"/>
              <c:layout>
                <c:manualLayout>
                  <c:x val="2.89379212213857E-2"/>
                  <c:y val="-0.145831674886793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106861642294715"/>
                      <c:h val="0.230630781808011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F82-49A9-8E44-8E72E3373558}"/>
                </c:ext>
              </c:extLst>
            </c:dLbl>
            <c:dLbl>
              <c:idx val="3"/>
              <c:layout>
                <c:manualLayout>
                  <c:x val="1.3645409708401744E-2"/>
                  <c:y val="-4.47053733667908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074317633372747"/>
                      <c:h val="0.2437518387124686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F82-49A9-8E44-8E72E3373558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150.935</c:v>
                </c:pt>
                <c:pt idx="1">
                  <c:v>21.59</c:v>
                </c:pt>
                <c:pt idx="2">
                  <c:v>17.765999999999998</c:v>
                </c:pt>
                <c:pt idx="3">
                  <c:v>0.71799999999999997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82-49A9-8E44-8E72E337355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Yaş!$A$39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88B-437A-8B7C-0B345BC4B74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A090-4855-B7DB-E4FF74290A8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090-4855-B7DB-E4FF74290A8E}"/>
                </c:ext>
              </c:extLst>
            </c:dLbl>
            <c:dLbl>
              <c:idx val="4"/>
              <c:layout>
                <c:manualLayout>
                  <c:x val="6.8682336083526641E-2"/>
                  <c:y val="-3.242630385487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88B-437A-8B7C-0B345BC4B7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2.2164228671244555</c:v>
                </c:pt>
                <c:pt idx="1">
                  <c:v>16.364815463707252</c:v>
                </c:pt>
                <c:pt idx="2">
                  <c:v>22.177303369611263</c:v>
                </c:pt>
                <c:pt idx="3">
                  <c:v>7.8103018163370965</c:v>
                </c:pt>
                <c:pt idx="4" formatCode="0.0">
                  <c:v>0.58940740237122724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8B-437A-8B7C-0B345BC4B740}"/>
            </c:ext>
          </c:extLst>
        </c:ser>
        <c:ser>
          <c:idx val="1"/>
          <c:order val="1"/>
          <c:tx>
            <c:strRef>
              <c:f>Yaş!$A$40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88B-437A-8B7C-0B345BC4B740}"/>
                </c:ext>
              </c:extLst>
            </c:dLbl>
            <c:dLbl>
              <c:idx val="4"/>
              <c:layout>
                <c:manualLayout>
                  <c:x val="6.8682336083526641E-2"/>
                  <c:y val="-0.11211281179138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88B-437A-8B7C-0B345BC4B7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3.3230653368826779</c:v>
                </c:pt>
                <c:pt idx="1">
                  <c:v>21.451396116291598</c:v>
                </c:pt>
                <c:pt idx="2">
                  <c:v>19.851576024141124</c:v>
                </c:pt>
                <c:pt idx="3">
                  <c:v>5.9751371535858668</c:v>
                </c:pt>
                <c:pt idx="4" formatCode="0.0">
                  <c:v>0.23795951027409798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88B-437A-8B7C-0B345BC4B7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0508800"/>
        <c:axId val="120510336"/>
      </c:barChart>
      <c:catAx>
        <c:axId val="12050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0510336"/>
        <c:crosses val="autoZero"/>
        <c:auto val="1"/>
        <c:lblAlgn val="ctr"/>
        <c:lblOffset val="100"/>
        <c:noMultiLvlLbl val="0"/>
      </c:catAx>
      <c:valAx>
        <c:axId val="120510336"/>
        <c:scaling>
          <c:orientation val="minMax"/>
          <c:max val="45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050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050784973310246E-2"/>
          <c:y val="7.3674440190277288E-2"/>
          <c:w val="0.94048827305871741"/>
          <c:h val="0.7975180802103879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'şube grafik'!$C$25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grafik'!$B$33:$B$37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mmm\-yy">
                  <c:v>44986</c:v>
                </c:pt>
              </c:numCache>
            </c:numRef>
          </c:cat>
          <c:val>
            <c:numRef>
              <c:f>'şube grafik'!$C$33:$C$37</c:f>
              <c:numCache>
                <c:formatCode>General</c:formatCode>
                <c:ptCount val="5"/>
                <c:pt idx="0">
                  <c:v>10199</c:v>
                </c:pt>
                <c:pt idx="1">
                  <c:v>9939</c:v>
                </c:pt>
                <c:pt idx="2">
                  <c:v>9792</c:v>
                </c:pt>
                <c:pt idx="3">
                  <c:v>9661</c:v>
                </c:pt>
                <c:pt idx="4">
                  <c:v>9667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56-4BE9-A93F-8225199ED7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015680"/>
        <c:axId val="119033856"/>
      </c:barChart>
      <c:catAx>
        <c:axId val="11901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19033856"/>
        <c:crosses val="autoZero"/>
        <c:auto val="1"/>
        <c:lblAlgn val="ctr"/>
        <c:lblOffset val="100"/>
        <c:noMultiLvlLbl val="0"/>
      </c:catAx>
      <c:valAx>
        <c:axId val="119033856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11901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143209876543207E-2"/>
          <c:y val="6.129773939904521E-2"/>
          <c:w val="0.86018189300411518"/>
          <c:h val="0.69390401221566977"/>
        </c:manualLayout>
      </c:layout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göre'!$H$1:$L$1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[$-409]mmm\-yy;@">
                  <c:v>44986</c:v>
                </c:pt>
              </c:numCache>
            </c:numRef>
          </c:cat>
          <c:val>
            <c:numRef>
              <c:f>'nüfusa göre'!$H$3:$L$3</c:f>
              <c:numCache>
                <c:formatCode>0.0</c:formatCode>
                <c:ptCount val="5"/>
                <c:pt idx="0">
                  <c:v>12.265047643498802</c:v>
                </c:pt>
                <c:pt idx="1">
                  <c:v>11.886713911660296</c:v>
                </c:pt>
                <c:pt idx="2">
                  <c:v>11.563496022267193</c:v>
                </c:pt>
                <c:pt idx="3">
                  <c:v>11.328624107586492</c:v>
                </c:pt>
                <c:pt idx="4">
                  <c:v>11.335659791743984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D5-4322-81DC-E1BC909194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060352"/>
        <c:axId val="119061888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göre'!$H$1:$L$1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[$-409]mmm\-yy;@">
                  <c:v>44986</c:v>
                </c:pt>
              </c:numCache>
            </c:numRef>
          </c:cat>
          <c:val>
            <c:numRef>
              <c:f>'nüfusa göre'!$H$4:$L$4</c:f>
              <c:numCache>
                <c:formatCode>0</c:formatCode>
                <c:ptCount val="5"/>
                <c:pt idx="0">
                  <c:v>227.09038159186031</c:v>
                </c:pt>
                <c:pt idx="1">
                  <c:v>223.18295031659753</c:v>
                </c:pt>
                <c:pt idx="2">
                  <c:v>218.76169435589799</c:v>
                </c:pt>
                <c:pt idx="3">
                  <c:v>221.25702277074552</c:v>
                </c:pt>
                <c:pt idx="4">
                  <c:v>224.21435534494418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4D5-4322-81DC-E1BC909194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065216"/>
        <c:axId val="119063680"/>
      </c:lineChart>
      <c:catAx>
        <c:axId val="11906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19061888"/>
        <c:crosses val="autoZero"/>
        <c:auto val="1"/>
        <c:lblAlgn val="ctr"/>
        <c:lblOffset val="100"/>
        <c:noMultiLvlLbl val="0"/>
      </c:catAx>
      <c:valAx>
        <c:axId val="119061888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19060352"/>
        <c:crosses val="autoZero"/>
        <c:crossBetween val="between"/>
        <c:majorUnit val="1"/>
      </c:valAx>
      <c:valAx>
        <c:axId val="119063680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19065216"/>
        <c:crosses val="max"/>
        <c:crossBetween val="between"/>
        <c:majorUnit val="10"/>
      </c:valAx>
      <c:catAx>
        <c:axId val="1190652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90636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0.02072</cdr:x>
      <cdr:y>0.45718</cdr:y>
    </cdr:from>
    <cdr:to>
      <cdr:x>0.61464</cdr:x>
      <cdr:y>0.55845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597928" y="-835823"/>
          <a:ext cx="144690" cy="3122713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0.11442</cdr:x>
      <cdr:y>0.55816</cdr:y>
    </cdr:from>
    <cdr:to>
      <cdr:x>0.55705</cdr:x>
      <cdr:y>0.64649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01593" y="797474"/>
          <a:ext cx="2327260" cy="12620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642B-73AE-4EF9-BA39-616FE7F1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Güneş Taş Memiş</cp:lastModifiedBy>
  <cp:revision>60</cp:revision>
  <cp:lastPrinted>2022-10-25T13:50:00Z</cp:lastPrinted>
  <dcterms:created xsi:type="dcterms:W3CDTF">2022-10-25T12:21:00Z</dcterms:created>
  <dcterms:modified xsi:type="dcterms:W3CDTF">2023-05-03T08:32:00Z</dcterms:modified>
</cp:coreProperties>
</file>